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spacing w:lineRule="atLeast" w:line="288" w:before="0" w:after="86"/>
        <w:ind w:left="0" w:hanging="0"/>
        <w:jc w:val="center"/>
        <w:outlineLvl w:val="0"/>
        <w:rPr/>
      </w:pPr>
      <w:r>
        <w:rPr>
          <w:rFonts w:cs="Helvetica" w:ascii="Helvetica" w:hAnsi="Helvetica"/>
          <w:b/>
          <w:bCs/>
          <w:kern w:val="2"/>
        </w:rPr>
        <w:t>RESOLUÇÃO DE MESA 001/2024 de 08 de fevereiro.</w:t>
      </w:r>
    </w:p>
    <w:p>
      <w:pPr>
        <w:pStyle w:val="Normal"/>
        <w:jc w:val="both"/>
        <w:rPr>
          <w:rFonts w:ascii="Helvetica" w:hAnsi="Helvetica" w:cs="Helvetica"/>
          <w:b/>
          <w:b/>
          <w:bCs/>
          <w:kern w:val="2"/>
        </w:rPr>
      </w:pPr>
      <w:r>
        <w:rPr>
          <w:rFonts w:cs="Helvetica" w:ascii="Helvetica" w:hAnsi="Helvetica"/>
          <w:b/>
          <w:bCs/>
          <w:kern w:val="2"/>
        </w:rPr>
      </w:r>
    </w:p>
    <w:p>
      <w:pPr>
        <w:pStyle w:val="Normal"/>
        <w:spacing w:before="0" w:after="120"/>
        <w:ind w:left="2268" w:hanging="0"/>
        <w:jc w:val="both"/>
        <w:rPr>
          <w:rFonts w:ascii="Arial" w:hAnsi="Arial" w:cs="Arial"/>
          <w:b/>
          <w:b/>
        </w:rPr>
      </w:pPr>
      <w:r>
        <w:rPr>
          <w:rFonts w:cs="Arial" w:ascii="Arial" w:hAnsi="Arial"/>
          <w:b/>
        </w:rPr>
        <w:t>Dispõe sobre a transição dos regimes jurídicos de contratações públicas, para a plena aplicação da Lei nº 14.133, de 1º de abril de 2021.</w:t>
      </w:r>
    </w:p>
    <w:p>
      <w:pPr>
        <w:pStyle w:val="Normal"/>
        <w:shd w:val="clear" w:color="auto" w:fill="FFFFFF"/>
        <w:spacing w:before="0" w:after="120"/>
        <w:jc w:val="both"/>
        <w:rPr/>
      </w:pPr>
      <w:r>
        <w:rPr/>
      </w:r>
    </w:p>
    <w:p>
      <w:pPr>
        <w:pStyle w:val="Normal"/>
        <w:rPr>
          <w:rFonts w:ascii="Arial" w:hAnsi="Arial" w:cs="Arial"/>
        </w:rPr>
      </w:pPr>
      <w:r>
        <w:rPr>
          <w:rFonts w:cs="Arial" w:ascii="Arial" w:hAnsi="Arial"/>
        </w:rPr>
      </w:r>
    </w:p>
    <w:p>
      <w:pPr>
        <w:pStyle w:val="Normal"/>
        <w:spacing w:lineRule="auto" w:line="360" w:before="0" w:after="120"/>
        <w:jc w:val="both"/>
        <w:rPr>
          <w:rFonts w:ascii="Arial" w:hAnsi="Arial" w:cs="Arial"/>
          <w:bCs/>
        </w:rPr>
      </w:pPr>
      <w:r>
        <w:rPr>
          <w:rFonts w:cs="Arial" w:ascii="Arial" w:hAnsi="Arial"/>
          <w:b/>
          <w:bCs/>
        </w:rPr>
        <w:t xml:space="preserve">                          </w:t>
      </w:r>
      <w:r>
        <w:rPr>
          <w:rFonts w:cs="Arial" w:ascii="Arial" w:hAnsi="Arial"/>
          <w:bCs/>
        </w:rPr>
        <w:t>A Mesa Diretora da Câmara de Vereadores de</w:t>
      </w:r>
      <w:r>
        <w:rPr>
          <w:rFonts w:cs="Arial" w:ascii="Arial" w:hAnsi="Arial"/>
          <w:bCs/>
          <w:color w:val="000000"/>
        </w:rPr>
        <w:t xml:space="preserve"> </w:t>
      </w:r>
      <w:r>
        <w:rPr>
          <w:rFonts w:cs="Arial" w:ascii="Arial" w:hAnsi="Arial"/>
          <w:b/>
          <w:bCs/>
          <w:color w:val="111111"/>
        </w:rPr>
        <w:t>Canudos Do Vale</w:t>
      </w:r>
      <w:r>
        <w:rPr>
          <w:rFonts w:cs="Arial" w:ascii="Arial" w:hAnsi="Arial"/>
          <w:bCs/>
          <w:color w:val="000000"/>
        </w:rPr>
        <w:t xml:space="preserve"> </w:t>
      </w:r>
      <w:r>
        <w:rPr>
          <w:rFonts w:cs="Arial" w:ascii="Arial" w:hAnsi="Arial"/>
          <w:bCs/>
        </w:rPr>
        <w:t>- RS, no uso das atribuições que lhe confere a Lei, tendo em vista o disposto da Lei Federal nº 14.133, de 1º de abril de 2021;</w:t>
      </w:r>
    </w:p>
    <w:p>
      <w:pPr>
        <w:pStyle w:val="Normal"/>
        <w:spacing w:lineRule="auto" w:line="360" w:before="0" w:after="120"/>
        <w:ind w:firstLine="2268"/>
        <w:jc w:val="both"/>
        <w:rPr>
          <w:rFonts w:ascii="Arial" w:hAnsi="Arial" w:cs="Arial"/>
          <w:bCs/>
        </w:rPr>
      </w:pPr>
      <w:r>
        <w:rPr>
          <w:rFonts w:cs="Arial" w:ascii="Arial" w:hAnsi="Arial"/>
          <w:bCs/>
        </w:rPr>
        <w:t>Considerando, a necessidade de estabelecer o regramento de transição para fins de aplicação da Lei Federal nº 14.133, de 1º de abril de 2021;</w:t>
      </w:r>
    </w:p>
    <w:p>
      <w:pPr>
        <w:pStyle w:val="Normal"/>
        <w:spacing w:lineRule="auto" w:line="360" w:before="0" w:after="120"/>
        <w:ind w:firstLine="2268"/>
        <w:jc w:val="both"/>
        <w:rPr>
          <w:rFonts w:ascii="Arial" w:hAnsi="Arial" w:cs="Arial"/>
          <w:bCs/>
        </w:rPr>
      </w:pPr>
      <w:r>
        <w:rPr>
          <w:rFonts w:cs="Arial" w:ascii="Arial" w:hAnsi="Arial"/>
          <w:bCs/>
        </w:rPr>
        <w:tab/>
      </w:r>
    </w:p>
    <w:p>
      <w:pPr>
        <w:pStyle w:val="Normal"/>
        <w:spacing w:lineRule="auto" w:line="360" w:before="0" w:after="120"/>
        <w:ind w:firstLine="2268"/>
        <w:jc w:val="both"/>
        <w:rPr>
          <w:rFonts w:ascii="Arial" w:hAnsi="Arial" w:cs="Arial"/>
          <w:bCs/>
        </w:rPr>
      </w:pPr>
      <w:r>
        <w:rPr>
          <w:rFonts w:cs="Arial" w:ascii="Arial" w:hAnsi="Arial"/>
          <w:bCs/>
        </w:rPr>
        <w:t>Considerando, a necessidade de edição de norma regulamentar municipal para disciplinar a Lei nº 14.133, de 1º de abril de 2021, e respectiva aplicação no âmbito local;</w:t>
      </w:r>
    </w:p>
    <w:p>
      <w:pPr>
        <w:pStyle w:val="Normal"/>
        <w:spacing w:lineRule="auto" w:line="360" w:before="0" w:after="120"/>
        <w:ind w:firstLine="2268"/>
        <w:jc w:val="both"/>
        <w:rPr>
          <w:rFonts w:ascii="Arial" w:hAnsi="Arial" w:cs="Arial"/>
          <w:bCs/>
        </w:rPr>
      </w:pPr>
      <w:r>
        <w:rPr>
          <w:rFonts w:cs="Arial" w:ascii="Arial" w:hAnsi="Arial"/>
          <w:bCs/>
        </w:rPr>
      </w:r>
    </w:p>
    <w:p>
      <w:pPr>
        <w:pStyle w:val="Normal"/>
        <w:spacing w:lineRule="auto" w:line="360" w:before="0" w:after="120"/>
        <w:ind w:firstLine="2268"/>
        <w:jc w:val="both"/>
        <w:rPr>
          <w:rFonts w:ascii="Arial" w:hAnsi="Arial" w:cs="Arial"/>
          <w:b/>
          <w:b/>
        </w:rPr>
      </w:pPr>
      <w:r>
        <w:rPr>
          <w:rFonts w:cs="Arial" w:ascii="Arial" w:hAnsi="Arial"/>
          <w:b/>
        </w:rPr>
        <w:t>RESOLVE:</w:t>
      </w:r>
    </w:p>
    <w:p>
      <w:pPr>
        <w:pStyle w:val="Normal"/>
        <w:spacing w:lineRule="auto" w:line="360" w:before="0" w:after="120"/>
        <w:ind w:firstLine="2268"/>
        <w:jc w:val="both"/>
        <w:rPr>
          <w:rFonts w:ascii="Arial" w:hAnsi="Arial" w:cs="Arial"/>
          <w:bCs/>
        </w:rPr>
      </w:pPr>
      <w:r>
        <w:rPr>
          <w:rFonts w:cs="Arial" w:ascii="Arial" w:hAnsi="Arial"/>
          <w:bCs/>
        </w:rPr>
      </w:r>
    </w:p>
    <w:p>
      <w:pPr>
        <w:pStyle w:val="Normal"/>
        <w:spacing w:lineRule="auto" w:line="360" w:before="0" w:after="120"/>
        <w:ind w:firstLine="2268"/>
        <w:jc w:val="both"/>
        <w:rPr>
          <w:rFonts w:ascii="Arial" w:hAnsi="Arial" w:cs="Arial"/>
          <w:bCs/>
        </w:rPr>
      </w:pPr>
      <w:r>
        <w:rPr>
          <w:rFonts w:cs="Arial" w:ascii="Arial" w:hAnsi="Arial"/>
          <w:bCs/>
        </w:rPr>
        <w:t xml:space="preserve">Art. 1º Estabelecer regras e diretrizes para o processo de contratação direta, que compreende os casos de inexigibilidade e de dispensa de licitação, de que trata a Lei Federal nº 14.133, de 2021, no âmbito do Poder Legislativo do Município de </w:t>
      </w:r>
      <w:r>
        <w:rPr>
          <w:rFonts w:cs="Arial" w:ascii="Arial" w:hAnsi="Arial"/>
          <w:b/>
          <w:bCs/>
          <w:color w:val="111111"/>
        </w:rPr>
        <w:t>Canudos Do Vale</w:t>
      </w:r>
      <w:r>
        <w:rPr>
          <w:rFonts w:cs="Arial" w:ascii="Arial" w:hAnsi="Arial"/>
          <w:b/>
          <w:bCs/>
          <w:color w:val="C9211E"/>
        </w:rPr>
        <w:t>-</w:t>
      </w:r>
      <w:r>
        <w:rPr>
          <w:rFonts w:cs="Arial" w:ascii="Arial" w:hAnsi="Arial"/>
          <w:bCs/>
        </w:rPr>
        <w:t xml:space="preserve"> RS.</w:t>
      </w:r>
    </w:p>
    <w:p>
      <w:pPr>
        <w:pStyle w:val="Normal"/>
        <w:spacing w:lineRule="auto" w:line="360" w:before="0" w:after="120"/>
        <w:ind w:firstLine="2268"/>
        <w:jc w:val="both"/>
        <w:rPr>
          <w:rFonts w:ascii="Arial" w:hAnsi="Arial" w:cs="Arial"/>
          <w:bCs/>
        </w:rPr>
      </w:pPr>
      <w:r>
        <w:rPr>
          <w:rFonts w:cs="Arial" w:ascii="Arial" w:hAnsi="Arial"/>
          <w:bCs/>
        </w:rPr>
      </w:r>
    </w:p>
    <w:p>
      <w:pPr>
        <w:pStyle w:val="Normal"/>
        <w:spacing w:lineRule="auto" w:line="360" w:before="0" w:after="120"/>
        <w:ind w:firstLine="2268"/>
        <w:jc w:val="both"/>
        <w:rPr>
          <w:rFonts w:ascii="Arial" w:hAnsi="Arial" w:cs="Arial"/>
          <w:bCs/>
        </w:rPr>
      </w:pPr>
      <w:r>
        <w:rPr>
          <w:rFonts w:cs="Arial" w:ascii="Arial" w:hAnsi="Arial"/>
          <w:bCs/>
        </w:rPr>
        <w:t>Art. 2º Para fins do disposto nesta Resolução, consideram-se:</w:t>
      </w:r>
    </w:p>
    <w:p>
      <w:pPr>
        <w:pStyle w:val="Normal"/>
        <w:spacing w:lineRule="auto" w:line="360" w:before="0" w:after="120"/>
        <w:ind w:firstLine="2268"/>
        <w:jc w:val="both"/>
        <w:rPr>
          <w:rFonts w:ascii="Arial" w:hAnsi="Arial" w:cs="Arial"/>
          <w:bCs/>
        </w:rPr>
      </w:pPr>
      <w:r>
        <w:rPr>
          <w:rFonts w:cs="Arial" w:ascii="Arial" w:hAnsi="Arial"/>
          <w:bCs/>
        </w:rPr>
        <w:t>I - Contratação direta: hipótese de contratação em que a licitação pode ser inexigível ou dispensável;</w:t>
      </w:r>
    </w:p>
    <w:p>
      <w:pPr>
        <w:pStyle w:val="Normal"/>
        <w:spacing w:lineRule="auto" w:line="360" w:before="0" w:after="120"/>
        <w:ind w:firstLine="2268"/>
        <w:jc w:val="both"/>
        <w:rPr>
          <w:rFonts w:ascii="Arial" w:hAnsi="Arial" w:cs="Arial"/>
          <w:bCs/>
        </w:rPr>
      </w:pPr>
      <w:r>
        <w:rPr>
          <w:rFonts w:cs="Arial" w:ascii="Arial" w:hAnsi="Arial"/>
          <w:bCs/>
        </w:rPr>
        <w:t>II – Inexigibilidade de licitação: forma de contratação de bens e serviços quando inviável a competição nos termos do art. 74 da Lei nº 14.133, de 2021;</w:t>
      </w:r>
    </w:p>
    <w:p>
      <w:pPr>
        <w:pStyle w:val="Normal"/>
        <w:spacing w:lineRule="auto" w:line="360" w:before="0" w:after="120"/>
        <w:ind w:firstLine="2268"/>
        <w:jc w:val="both"/>
        <w:rPr>
          <w:rFonts w:ascii="Arial" w:hAnsi="Arial" w:cs="Arial"/>
          <w:bCs/>
        </w:rPr>
      </w:pPr>
      <w:r>
        <w:rPr>
          <w:rFonts w:cs="Arial" w:ascii="Arial" w:hAnsi="Arial"/>
          <w:bCs/>
        </w:rPr>
        <w:t>III – Dispensa de licitação: forma simplificada de contratação de bens e serviços, incluindo obras, serviços de engenharia e serviços de manutenção de veículos automotores, autorizados pelo art. 75 da Lei nº 14.133, de 2021;</w:t>
      </w:r>
    </w:p>
    <w:p>
      <w:pPr>
        <w:pStyle w:val="Normal"/>
        <w:spacing w:lineRule="auto" w:line="360" w:before="0" w:after="120"/>
        <w:ind w:firstLine="2268"/>
        <w:jc w:val="both"/>
        <w:rPr>
          <w:rFonts w:ascii="Arial" w:hAnsi="Arial" w:cs="Arial"/>
          <w:bCs/>
        </w:rPr>
      </w:pPr>
      <w:r>
        <w:rPr>
          <w:rFonts w:cs="Arial" w:ascii="Arial" w:hAnsi="Arial"/>
          <w:bCs/>
        </w:rPr>
      </w:r>
    </w:p>
    <w:p>
      <w:pPr>
        <w:pStyle w:val="Normal"/>
        <w:spacing w:lineRule="auto" w:line="360" w:before="0" w:after="120"/>
        <w:ind w:firstLine="2268"/>
        <w:jc w:val="both"/>
        <w:rPr>
          <w:rFonts w:ascii="Arial" w:hAnsi="Arial" w:cs="Arial"/>
          <w:bCs/>
        </w:rPr>
      </w:pPr>
      <w:r>
        <w:rPr>
          <w:rFonts w:cs="Arial" w:ascii="Arial" w:hAnsi="Arial"/>
          <w:bCs/>
        </w:rPr>
        <w:t>Art. 3°º O processo de contratação direta, que compreende os casos de inexigibilidade e de dispensa de licitação, deverá ser instruído com os seguintes elementos:</w:t>
      </w:r>
    </w:p>
    <w:p>
      <w:pPr>
        <w:pStyle w:val="Normal"/>
        <w:spacing w:lineRule="auto" w:line="360" w:before="0" w:after="120"/>
        <w:ind w:firstLine="2268"/>
        <w:jc w:val="both"/>
        <w:rPr>
          <w:rFonts w:ascii="Arial" w:hAnsi="Arial" w:cs="Arial"/>
          <w:bCs/>
        </w:rPr>
      </w:pPr>
      <w:r>
        <w:rPr>
          <w:rFonts w:cs="Arial" w:ascii="Arial" w:hAnsi="Arial"/>
          <w:bCs/>
        </w:rPr>
        <w:t>I - documento de formalização de demanda e, se for o caso, estudo técnico preliminar, análise de riscos, termo de referência, projeto básico ou projeto executivo;</w:t>
      </w:r>
    </w:p>
    <w:p>
      <w:pPr>
        <w:pStyle w:val="Normal"/>
        <w:spacing w:lineRule="auto" w:line="360" w:before="0" w:after="120"/>
        <w:ind w:firstLine="2268"/>
        <w:jc w:val="both"/>
        <w:rPr>
          <w:rFonts w:ascii="Arial" w:hAnsi="Arial" w:cs="Arial"/>
          <w:bCs/>
        </w:rPr>
      </w:pPr>
      <w:r>
        <w:rPr>
          <w:rFonts w:cs="Arial" w:ascii="Arial" w:hAnsi="Arial"/>
          <w:bCs/>
        </w:rPr>
        <w:t>II - estimativa de despesa, que deverá ser calculada na forma estabelecida no art. 23 da referida Lei;</w:t>
      </w:r>
    </w:p>
    <w:p>
      <w:pPr>
        <w:pStyle w:val="Normal"/>
        <w:spacing w:lineRule="auto" w:line="360" w:before="0" w:after="120"/>
        <w:ind w:firstLine="2268"/>
        <w:jc w:val="both"/>
        <w:rPr>
          <w:rFonts w:ascii="Arial" w:hAnsi="Arial" w:cs="Arial"/>
          <w:bCs/>
        </w:rPr>
      </w:pPr>
      <w:r>
        <w:rPr>
          <w:rFonts w:cs="Arial" w:ascii="Arial" w:hAnsi="Arial"/>
          <w:bCs/>
        </w:rPr>
        <w:t>III - parecer jurídico e pareceres técnicos, se for o caso, que demonstrem o atendimento dos requisitos exigidos;</w:t>
      </w:r>
    </w:p>
    <w:p>
      <w:pPr>
        <w:pStyle w:val="Normal"/>
        <w:spacing w:lineRule="auto" w:line="360" w:before="0" w:after="120"/>
        <w:ind w:firstLine="2268"/>
        <w:jc w:val="both"/>
        <w:rPr>
          <w:rFonts w:ascii="Arial" w:hAnsi="Arial" w:cs="Arial"/>
          <w:bCs/>
        </w:rPr>
      </w:pPr>
      <w:r>
        <w:rPr>
          <w:rFonts w:cs="Arial" w:ascii="Arial" w:hAnsi="Arial"/>
          <w:bCs/>
        </w:rPr>
        <w:t>IV - demonstração da compatibilidade da previsão de recursos orçamentários com o compromisso a ser assumido;</w:t>
      </w:r>
    </w:p>
    <w:p>
      <w:pPr>
        <w:pStyle w:val="Normal"/>
        <w:spacing w:lineRule="auto" w:line="360" w:before="0" w:after="120"/>
        <w:ind w:firstLine="2268"/>
        <w:jc w:val="both"/>
        <w:rPr>
          <w:rFonts w:ascii="Arial" w:hAnsi="Arial" w:cs="Arial"/>
          <w:bCs/>
        </w:rPr>
      </w:pPr>
      <w:r>
        <w:rPr>
          <w:rFonts w:cs="Arial" w:ascii="Arial" w:hAnsi="Arial"/>
          <w:bCs/>
        </w:rPr>
        <w:t>V - comprovação de que o contratado preenche os requisitos de habilitação e qualificação mínima necessária;</w:t>
      </w:r>
    </w:p>
    <w:p>
      <w:pPr>
        <w:pStyle w:val="Normal"/>
        <w:spacing w:lineRule="auto" w:line="360" w:before="0" w:after="120"/>
        <w:ind w:firstLine="2268"/>
        <w:jc w:val="both"/>
        <w:rPr>
          <w:rFonts w:ascii="Arial" w:hAnsi="Arial" w:cs="Arial"/>
          <w:bCs/>
        </w:rPr>
      </w:pPr>
      <w:r>
        <w:rPr>
          <w:rFonts w:cs="Arial" w:ascii="Arial" w:hAnsi="Arial"/>
          <w:bCs/>
        </w:rPr>
        <w:t>VI - razão da escolha do contratado;</w:t>
      </w:r>
    </w:p>
    <w:p>
      <w:pPr>
        <w:pStyle w:val="Normal"/>
        <w:spacing w:lineRule="auto" w:line="360" w:before="0" w:after="120"/>
        <w:ind w:firstLine="2268"/>
        <w:jc w:val="both"/>
        <w:rPr>
          <w:rFonts w:ascii="Arial" w:hAnsi="Arial" w:cs="Arial"/>
          <w:bCs/>
        </w:rPr>
      </w:pPr>
      <w:r>
        <w:rPr>
          <w:rFonts w:cs="Arial" w:ascii="Arial" w:hAnsi="Arial"/>
          <w:bCs/>
        </w:rPr>
        <w:t>VII - justificativa de preço;</w:t>
      </w:r>
    </w:p>
    <w:p>
      <w:pPr>
        <w:pStyle w:val="Normal"/>
        <w:spacing w:lineRule="auto" w:line="360" w:before="0" w:after="120"/>
        <w:ind w:firstLine="2268"/>
        <w:jc w:val="both"/>
        <w:rPr>
          <w:rFonts w:ascii="Arial" w:hAnsi="Arial" w:cs="Arial"/>
          <w:bCs/>
        </w:rPr>
      </w:pPr>
      <w:r>
        <w:rPr>
          <w:rFonts w:cs="Arial" w:ascii="Arial" w:hAnsi="Arial"/>
          <w:bCs/>
        </w:rPr>
        <w:t>VIII - autorização da autoridade competente.</w:t>
      </w:r>
    </w:p>
    <w:p>
      <w:pPr>
        <w:pStyle w:val="Normal"/>
        <w:spacing w:lineRule="auto" w:line="360" w:before="0" w:after="120"/>
        <w:ind w:firstLine="2268"/>
        <w:jc w:val="both"/>
        <w:rPr>
          <w:rFonts w:ascii="Arial" w:hAnsi="Arial" w:cs="Arial"/>
          <w:bCs/>
        </w:rPr>
      </w:pPr>
      <w:r>
        <w:rPr>
          <w:rFonts w:cs="Arial" w:ascii="Arial" w:hAnsi="Arial"/>
          <w:bCs/>
        </w:rPr>
        <w:t>§1° Não se aplica o disposto no §1° do artigo 75 da Lei Federal n.° 14.133, de 2021, às contratações de até R$ 8.000,00 (oito mil reais) de serviços de manutenção de veículos automotores de propriedade do órgão ou entidade contratante, incluído o fornecimento de peças.</w:t>
      </w:r>
    </w:p>
    <w:p>
      <w:pPr>
        <w:pStyle w:val="Normal"/>
        <w:spacing w:lineRule="auto" w:line="360" w:before="0" w:after="120"/>
        <w:ind w:firstLine="2268"/>
        <w:jc w:val="both"/>
        <w:rPr>
          <w:rFonts w:ascii="Arial" w:hAnsi="Arial" w:cs="Arial"/>
          <w:bCs/>
        </w:rPr>
      </w:pPr>
      <w:r>
        <w:rPr>
          <w:rFonts w:cs="Arial" w:ascii="Arial" w:hAnsi="Arial"/>
          <w:bCs/>
        </w:rPr>
        <w:t>§2° As contratações de que tratam os incisos I e II do artigo 75 da Lei Federal n° 14.133, de 2021 serão preferencialmente 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w:t>
      </w:r>
    </w:p>
    <w:p>
      <w:pPr>
        <w:pStyle w:val="Normal"/>
        <w:spacing w:lineRule="auto" w:line="360" w:before="0" w:after="120"/>
        <w:ind w:firstLine="2268"/>
        <w:jc w:val="both"/>
        <w:rPr>
          <w:rFonts w:ascii="Arial" w:hAnsi="Arial" w:cs="Arial"/>
          <w:bCs/>
          <w:vanish/>
        </w:rPr>
      </w:pPr>
      <w:r>
        <w:rPr>
          <w:rFonts w:cs="Arial" w:ascii="Arial" w:hAnsi="Arial"/>
          <w:bCs/>
        </w:rPr>
        <w:t>Art. 4º O instrumento de contrato poderá ser substituído por instrumento hábil, como nota de empenho da despesa, autorização de fornecimento ou ordem de serviço, salvo nos casos em que houver obrigações futuras, inclusive quanto a assistência técnica.</w:t>
      </w:r>
    </w:p>
    <w:p>
      <w:pPr>
        <w:pStyle w:val="Normal"/>
        <w:spacing w:lineRule="auto" w:line="360" w:before="0" w:after="120"/>
        <w:ind w:firstLine="2268"/>
        <w:jc w:val="both"/>
        <w:rPr>
          <w:rFonts w:ascii="Arial" w:hAnsi="Arial" w:cs="Arial"/>
          <w:bCs/>
        </w:rPr>
      </w:pPr>
      <w:r>
        <w:rPr>
          <w:rFonts w:cs="Arial" w:ascii="Arial" w:hAnsi="Arial"/>
          <w:bCs/>
        </w:rPr>
        <w:t xml:space="preserve"> </w:t>
      </w:r>
    </w:p>
    <w:p>
      <w:pPr>
        <w:pStyle w:val="Normal"/>
        <w:spacing w:lineRule="auto" w:line="360" w:before="0" w:after="120"/>
        <w:ind w:firstLine="2268"/>
        <w:jc w:val="both"/>
        <w:rPr>
          <w:rFonts w:ascii="Arial" w:hAnsi="Arial" w:cs="Arial"/>
          <w:bCs/>
        </w:rPr>
      </w:pPr>
      <w:r>
        <w:rPr>
          <w:rFonts w:cs="Arial" w:ascii="Arial" w:hAnsi="Arial"/>
          <w:bCs/>
        </w:rPr>
        <w:t>Art. 5º – Pequenas compras ou as prestações de serviços quando realizados por meio de pronto pagamento nos termos do §2º do art. 95. da Lei 14.133/2021, assim consideradas aquelas cujo valor anual não ultrapasse R$ 11.981,20 (onze mil novecentos e oitenta e um reais e vinte centavos) para objetos da mesma natureza, conforme §1º da Lei 14.133/2021, poderão ser realizadas de forma simplificada, com mera apresentação de, no mínimo, 3 orçamentos do mercado regional, contendo a descrição do objeto, valor unitário e total, número de CPF ou CNPJ do proponente, endereço físico e eletrônico e telefone de contato, data de emissão, nome completo e identificação do responsável, e não se aplicando este dispositivo às contratações de serviços de engenharia.</w:t>
      </w:r>
    </w:p>
    <w:p>
      <w:pPr>
        <w:pStyle w:val="Normal"/>
        <w:spacing w:lineRule="auto" w:line="360" w:before="0" w:after="120"/>
        <w:ind w:firstLine="2268"/>
        <w:jc w:val="both"/>
        <w:rPr>
          <w:rFonts w:ascii="Arial" w:hAnsi="Arial" w:cs="Arial"/>
          <w:bCs/>
        </w:rPr>
      </w:pPr>
      <w:r>
        <w:rPr>
          <w:rFonts w:cs="Arial" w:ascii="Arial" w:hAnsi="Arial"/>
          <w:bCs/>
        </w:rPr>
        <w:t>Art. 6º – Baseados no princípio da razoabilidade, da economicidade, da eficiência e do formalismo, excepcionalmente, as compras ou prestações de serviços de que trata o art. 5º, quando o valor anual não ultrapassa R$ 2.000,00 (dois mil reais), para objetos da mesma natureza, poderão ser realizadas mediante rito sumário e simplificado, com a mera apresentação de 1 orçamento do mercado regional, contendo a descrição do objeto, valor unitário e total, número de CPF ou CNPJ do proponente, endereço físico e eletrônico e telefone de contato, data de emissão, nome completo e identificação do responsável, e não se aplicando este dispositivo às contratações de serviços de engenharia.</w:t>
      </w:r>
    </w:p>
    <w:p>
      <w:pPr>
        <w:pStyle w:val="Normal"/>
        <w:spacing w:lineRule="auto" w:line="360" w:before="0" w:after="120"/>
        <w:ind w:firstLine="2268"/>
        <w:jc w:val="both"/>
        <w:rPr>
          <w:rFonts w:ascii="Arial" w:hAnsi="Arial" w:cs="Arial"/>
          <w:bCs/>
        </w:rPr>
      </w:pPr>
      <w:r>
        <w:rPr>
          <w:rFonts w:cs="Arial" w:ascii="Arial" w:hAnsi="Arial"/>
          <w:bCs/>
        </w:rPr>
        <w:t>Art. 7º – Os contratos em andamento na Casa Legislativa que foram realizados com fundamento na Lei 8.666/93, seguirão as disposições desta norma, inclusive quanto a possibilidade de prorrogação.</w:t>
      </w:r>
    </w:p>
    <w:p>
      <w:pPr>
        <w:pStyle w:val="Normal"/>
        <w:spacing w:lineRule="auto" w:line="360" w:before="0" w:after="120"/>
        <w:ind w:firstLine="2268"/>
        <w:jc w:val="both"/>
        <w:rPr>
          <w:rFonts w:ascii="Arial" w:hAnsi="Arial" w:cs="Arial"/>
          <w:bCs/>
        </w:rPr>
      </w:pPr>
      <w:r>
        <w:rPr>
          <w:rFonts w:cs="Arial" w:ascii="Arial" w:hAnsi="Arial"/>
          <w:bCs/>
        </w:rPr>
      </w:r>
    </w:p>
    <w:p>
      <w:pPr>
        <w:pStyle w:val="Normal"/>
        <w:spacing w:lineRule="auto" w:line="360" w:before="0" w:after="120"/>
        <w:ind w:hanging="0"/>
        <w:jc w:val="both"/>
        <w:rPr>
          <w:rFonts w:ascii="Arial" w:hAnsi="Arial" w:cs="Arial"/>
          <w:bCs/>
        </w:rPr>
      </w:pPr>
      <w:r>
        <w:rPr>
          <w:rFonts w:cs="Arial" w:ascii="Arial" w:hAnsi="Arial"/>
          <w:bCs/>
        </w:rPr>
        <w:t xml:space="preserve">                                      </w:t>
      </w:r>
      <w:r>
        <w:rPr>
          <w:rFonts w:cs="Arial" w:ascii="Arial" w:hAnsi="Arial"/>
          <w:bCs/>
        </w:rPr>
        <w:t>Art. 8º – Fica recepcionados  os Decretos do Poder Executivo no que se refere aos demais atos e procedimentos administrativos, da regulamentação da Lei nº 14.133, de 1º de abril de 2021, que dispõe sobre licitações e contratos administrativos na Câmara de Vereadores de Canudos do Vale – RS.</w:t>
      </w:r>
    </w:p>
    <w:p>
      <w:pPr>
        <w:pStyle w:val="Normal"/>
        <w:spacing w:lineRule="auto" w:line="360" w:before="0" w:after="120"/>
        <w:ind w:firstLine="2268"/>
        <w:jc w:val="both"/>
        <w:rPr>
          <w:rFonts w:ascii="Arial" w:hAnsi="Arial" w:cs="Arial"/>
          <w:bCs/>
        </w:rPr>
      </w:pPr>
      <w:r>
        <w:rPr>
          <w:rFonts w:cs="Arial" w:ascii="Arial" w:hAnsi="Arial"/>
          <w:bCs/>
        </w:rPr>
        <w:t>Art. 9 º -Esta Resolução entra em vigor na data da sua publicação.</w:t>
        <w:br/>
      </w:r>
    </w:p>
    <w:p>
      <w:pPr>
        <w:pStyle w:val="Normal"/>
        <w:spacing w:lineRule="auto" w:line="360" w:before="0" w:after="120"/>
        <w:jc w:val="both"/>
        <w:rPr>
          <w:color w:val="1C1C1C"/>
        </w:rPr>
      </w:pPr>
      <w:r>
        <w:rPr>
          <w:rFonts w:cs="Arial" w:ascii="Arial" w:hAnsi="Arial"/>
          <w:b/>
          <w:bCs/>
          <w:color w:val="1C1C1C"/>
        </w:rPr>
        <w:t>Câmara Municipal de Canudos Do Vale, 08 de fevereiro de 2024</w:t>
      </w:r>
      <w:r>
        <w:rPr>
          <w:rFonts w:cs="Arial" w:ascii="Arial" w:hAnsi="Arial"/>
          <w:bCs/>
          <w:color w:val="1C1C1C"/>
        </w:rPr>
        <w:t>.</w:t>
      </w:r>
    </w:p>
    <w:p>
      <w:pPr>
        <w:pStyle w:val="Normal"/>
        <w:spacing w:before="0" w:after="120"/>
        <w:ind w:firstLine="2268"/>
        <w:jc w:val="both"/>
        <w:rPr>
          <w:rFonts w:ascii="Arial" w:hAnsi="Arial" w:cs="Arial"/>
          <w:bCs/>
          <w:color w:val="111111"/>
        </w:rPr>
      </w:pPr>
      <w:r>
        <w:rPr>
          <w:rFonts w:cs="Arial" w:ascii="Arial" w:hAnsi="Arial"/>
          <w:bCs/>
          <w:color w:val="111111"/>
        </w:rPr>
      </w:r>
    </w:p>
    <w:p>
      <w:pPr>
        <w:pStyle w:val="Normal"/>
        <w:spacing w:lineRule="auto" w:line="276"/>
        <w:ind w:firstLine="2268"/>
        <w:jc w:val="both"/>
        <w:rPr>
          <w:rFonts w:ascii="Arial" w:hAnsi="Arial" w:cs="Arial"/>
          <w:b/>
          <w:b/>
          <w:bCs/>
        </w:rPr>
      </w:pPr>
      <w:r>
        <w:rPr>
          <w:rFonts w:cs="Arial" w:ascii="Arial" w:hAnsi="Arial"/>
          <w:b/>
          <w:bCs/>
        </w:rPr>
      </w:r>
    </w:p>
    <w:p>
      <w:pPr>
        <w:pStyle w:val="Normal"/>
        <w:spacing w:before="0" w:after="120"/>
        <w:jc w:val="center"/>
        <w:rPr>
          <w:b/>
          <w:b/>
          <w:bCs/>
        </w:rPr>
      </w:pPr>
      <w:r>
        <w:rPr>
          <w:rFonts w:cs="Arial" w:ascii="Arial" w:hAnsi="Arial"/>
          <w:b/>
          <w:bCs/>
        </w:rPr>
        <w:t>Mesa Diretora</w:t>
      </w:r>
    </w:p>
    <w:p>
      <w:pPr>
        <w:pStyle w:val="Normal"/>
        <w:spacing w:before="0" w:after="120"/>
        <w:jc w:val="center"/>
        <w:rPr>
          <w:rFonts w:ascii="Arial" w:hAnsi="Arial" w:cs="Arial"/>
        </w:rPr>
      </w:pPr>
      <w:r>
        <w:rPr>
          <w:rFonts w:cs="Arial" w:ascii="Arial" w:hAnsi="Arial"/>
        </w:rPr>
      </w:r>
    </w:p>
    <w:p>
      <w:pPr>
        <w:pStyle w:val="Normal"/>
        <w:spacing w:lineRule="auto" w:line="276"/>
        <w:ind w:firstLine="2268"/>
        <w:jc w:val="both"/>
        <w:rPr>
          <w:rFonts w:ascii="Arial" w:hAnsi="Arial" w:cs="Arial"/>
        </w:rPr>
      </w:pPr>
      <w:r>
        <w:rPr>
          <w:rFonts w:cs="Arial" w:ascii="Arial" w:hAnsi="Arial"/>
        </w:rPr>
        <w:t xml:space="preserve">      </w:t>
      </w:r>
      <w:r>
        <w:rPr>
          <w:rFonts w:cs="Arial" w:ascii="Arial" w:hAnsi="Arial"/>
          <w:b/>
          <w:bCs/>
        </w:rPr>
        <w:t xml:space="preserve">       </w:t>
      </w:r>
      <w:r>
        <w:rPr>
          <w:rFonts w:cs="Arial" w:ascii="Arial" w:hAnsi="Arial"/>
          <w:b/>
          <w:bCs/>
        </w:rPr>
        <w:t>_____________________________</w:t>
      </w:r>
    </w:p>
    <w:p>
      <w:pPr>
        <w:pStyle w:val="Normal"/>
        <w:spacing w:lineRule="auto" w:line="276"/>
        <w:ind w:firstLine="2268"/>
        <w:jc w:val="both"/>
        <w:rPr>
          <w:b/>
          <w:b/>
          <w:bCs/>
        </w:rPr>
      </w:pPr>
      <w:r>
        <w:rPr>
          <w:rFonts w:cs="Arial" w:ascii="Arial" w:hAnsi="Arial"/>
          <w:b/>
          <w:bCs/>
        </w:rPr>
        <w:t xml:space="preserve">                    </w:t>
      </w:r>
      <w:r>
        <w:rPr>
          <w:rFonts w:cs="Arial" w:ascii="Arial" w:hAnsi="Arial"/>
          <w:b/>
          <w:bCs/>
        </w:rPr>
        <w:t>Ana Paula Dalmoro Villa</w:t>
      </w:r>
    </w:p>
    <w:p>
      <w:pPr>
        <w:pStyle w:val="Normal"/>
        <w:spacing w:lineRule="auto" w:line="276"/>
        <w:ind w:firstLine="2268"/>
        <w:jc w:val="both"/>
        <w:rPr>
          <w:b/>
          <w:b/>
          <w:bCs/>
        </w:rPr>
      </w:pPr>
      <w:r>
        <w:rPr>
          <w:rFonts w:cs="Arial" w:ascii="Arial" w:hAnsi="Arial"/>
          <w:b/>
          <w:bCs/>
        </w:rPr>
        <w:t xml:space="preserve">                     </w:t>
      </w:r>
      <w:r>
        <w:rPr>
          <w:rFonts w:cs="Arial" w:ascii="Arial" w:hAnsi="Arial"/>
          <w:b/>
          <w:bCs/>
        </w:rPr>
        <w:t>Presidente da Câmara</w:t>
      </w:r>
    </w:p>
    <w:p>
      <w:pPr>
        <w:pStyle w:val="Normal"/>
        <w:spacing w:lineRule="auto" w:line="276"/>
        <w:ind w:hanging="0"/>
        <w:jc w:val="both"/>
        <w:rPr>
          <w:rFonts w:ascii="Arial" w:hAnsi="Arial" w:cs="Arial"/>
          <w:b/>
          <w:b/>
          <w:bCs/>
        </w:rPr>
      </w:pPr>
      <w:r>
        <w:rPr>
          <w:rFonts w:cs="Arial" w:ascii="Arial" w:hAnsi="Arial"/>
          <w:b/>
          <w:bCs/>
        </w:rPr>
        <w:t>__________________________                                                         _________________________</w:t>
      </w:r>
    </w:p>
    <w:p>
      <w:pPr>
        <w:pStyle w:val="Normal"/>
        <w:spacing w:lineRule="auto" w:line="276"/>
        <w:ind w:hanging="0"/>
        <w:jc w:val="both"/>
        <w:rPr>
          <w:rFonts w:ascii="Arial" w:hAnsi="Arial" w:cs="Arial"/>
          <w:b/>
          <w:b/>
          <w:bCs/>
        </w:rPr>
      </w:pPr>
      <w:r>
        <w:rPr>
          <w:rFonts w:cs="Arial" w:ascii="Arial" w:hAnsi="Arial"/>
          <w:b/>
          <w:bCs/>
        </w:rPr>
        <w:t xml:space="preserve">     </w:t>
      </w:r>
      <w:r>
        <w:rPr>
          <w:rFonts w:cs="Arial" w:ascii="Arial" w:hAnsi="Arial"/>
          <w:b/>
          <w:bCs/>
        </w:rPr>
        <w:t>Rogério Inácio Schmidt                                                                       Guido Astor Schneider</w:t>
      </w:r>
    </w:p>
    <w:p>
      <w:pPr>
        <w:pStyle w:val="Normal"/>
        <w:spacing w:lineRule="auto" w:line="276"/>
        <w:ind w:hanging="0"/>
        <w:jc w:val="both"/>
        <w:rPr>
          <w:rFonts w:ascii="Arial" w:hAnsi="Arial" w:cs="Arial"/>
          <w:b/>
          <w:b/>
          <w:bCs/>
        </w:rPr>
      </w:pPr>
      <w:r>
        <w:rPr>
          <w:rFonts w:cs="Arial" w:ascii="Arial" w:hAnsi="Arial"/>
          <w:b/>
          <w:bCs/>
        </w:rPr>
        <w:t xml:space="preserve">        </w:t>
      </w:r>
      <w:r>
        <w:rPr>
          <w:rFonts w:cs="Arial" w:ascii="Arial" w:hAnsi="Arial"/>
          <w:b/>
          <w:bCs/>
        </w:rPr>
        <w:t>Vice – Presidente                                                                                      Secretário</w:t>
      </w:r>
    </w:p>
    <w:p>
      <w:pPr>
        <w:pStyle w:val="Normal"/>
        <w:spacing w:lineRule="auto" w:line="276"/>
        <w:ind w:firstLine="2268"/>
        <w:jc w:val="both"/>
        <w:rPr>
          <w:rFonts w:ascii="Arial" w:hAnsi="Arial" w:cs="Arial"/>
          <w:b/>
          <w:b/>
          <w:bCs/>
        </w:rPr>
      </w:pPr>
      <w:r>
        <w:rPr>
          <w:rFonts w:cs="Arial" w:ascii="Arial" w:hAnsi="Arial"/>
          <w:b/>
          <w:bCs/>
        </w:rPr>
      </w:r>
    </w:p>
    <w:p>
      <w:pPr>
        <w:pStyle w:val="Normal"/>
        <w:spacing w:lineRule="auto" w:line="276"/>
        <w:ind w:firstLine="2268"/>
        <w:jc w:val="both"/>
        <w:rPr>
          <w:rFonts w:ascii="Arial" w:hAnsi="Arial" w:cs="Arial"/>
          <w:b/>
          <w:b/>
          <w:bCs/>
        </w:rPr>
      </w:pPr>
      <w:r>
        <w:rPr>
          <w:rFonts w:cs="Arial" w:ascii="Arial" w:hAnsi="Arial"/>
          <w:b/>
          <w:bCs/>
        </w:rPr>
      </w:r>
    </w:p>
    <w:p>
      <w:pPr>
        <w:pStyle w:val="Normal"/>
        <w:spacing w:lineRule="auto" w:line="276"/>
        <w:ind w:firstLine="2268"/>
        <w:jc w:val="both"/>
        <w:rPr>
          <w:rFonts w:ascii="Arial" w:hAnsi="Arial" w:cs="Arial"/>
        </w:rPr>
      </w:pPr>
      <w:r>
        <w:rPr>
          <w:rFonts w:cs="Arial" w:ascii="Arial" w:hAnsi="Arial"/>
        </w:rPr>
      </w:r>
    </w:p>
    <w:p>
      <w:pPr>
        <w:pStyle w:val="Normal"/>
        <w:spacing w:lineRule="auto" w:line="276"/>
        <w:ind w:firstLine="2268"/>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t xml:space="preserve">Registre-se e Publique-se, </w:t>
      </w:r>
    </w:p>
    <w:p>
      <w:pPr>
        <w:pStyle w:val="Normal"/>
        <w:spacing w:lineRule="auto" w:line="276"/>
        <w:ind w:firstLine="2268"/>
        <w:jc w:val="both"/>
        <w:rPr>
          <w:rFonts w:ascii="Arial" w:hAnsi="Arial" w:cs="Arial"/>
        </w:rPr>
      </w:pPr>
      <w:r>
        <w:rPr>
          <w:rFonts w:cs="Arial" w:ascii="Arial" w:hAnsi="Arial"/>
        </w:rPr>
      </w:r>
    </w:p>
    <w:p>
      <w:pPr>
        <w:pStyle w:val="Normal"/>
        <w:shd w:val="clear" w:color="auto" w:fill="FFFFFF"/>
        <w:spacing w:before="120" w:after="120"/>
        <w:rPr>
          <w:rFonts w:ascii="Arial" w:hAnsi="Arial" w:eastAsia="Helvetica" w:cs="Arial"/>
          <w:b/>
          <w:b/>
          <w:color w:val="000000"/>
          <w:sz w:val="22"/>
          <w:szCs w:val="22"/>
        </w:rPr>
      </w:pPr>
      <w:r>
        <w:rPr>
          <w:rFonts w:eastAsia="Helvetica" w:cs="Arial" w:ascii="Arial" w:hAnsi="Arial"/>
          <w:b/>
          <w:color w:val="000000"/>
          <w:sz w:val="22"/>
          <w:szCs w:val="22"/>
        </w:rPr>
        <w:t>Secretário da Mesa</w:t>
      </w:r>
    </w:p>
    <w:p>
      <w:pPr>
        <w:pStyle w:val="Normal"/>
        <w:shd w:val="clear" w:color="auto" w:fill="FFFFFF"/>
        <w:spacing w:before="120" w:after="120"/>
        <w:rPr>
          <w:rFonts w:ascii="Arial" w:hAnsi="Arial" w:eastAsia="Helvetica" w:cs="Arial"/>
          <w:b/>
          <w:b/>
          <w:color w:val="000000"/>
          <w:sz w:val="22"/>
          <w:szCs w:val="22"/>
        </w:rPr>
      </w:pPr>
      <w:r>
        <w:rPr>
          <w:rFonts w:eastAsia="Helvetica" w:cs="Arial" w:ascii="Arial" w:hAnsi="Arial"/>
          <w:b/>
          <w:color w:val="000000"/>
          <w:sz w:val="22"/>
          <w:szCs w:val="22"/>
        </w:rPr>
      </w:r>
    </w:p>
    <w:p>
      <w:pPr>
        <w:pStyle w:val="Normal"/>
        <w:shd w:val="clear" w:color="auto" w:fill="FFFFFF"/>
        <w:spacing w:before="120" w:after="120"/>
        <w:rPr>
          <w:rFonts w:ascii="Arial" w:hAnsi="Arial" w:eastAsia="Helvetica" w:cs="Arial"/>
          <w:b/>
          <w:b/>
          <w:color w:val="000000"/>
          <w:sz w:val="22"/>
          <w:szCs w:val="22"/>
        </w:rPr>
      </w:pPr>
      <w:r>
        <w:rPr>
          <w:rFonts w:eastAsia="Helvetica" w:cs="Arial" w:ascii="Arial" w:hAnsi="Arial"/>
          <w:b/>
          <w:color w:val="000000"/>
          <w:sz w:val="22"/>
          <w:szCs w:val="22"/>
        </w:rPr>
      </w:r>
    </w:p>
    <w:p>
      <w:pPr>
        <w:pStyle w:val="Normal"/>
        <w:shd w:val="clear" w:color="auto" w:fill="FFFFFF"/>
        <w:spacing w:before="120" w:after="120"/>
        <w:rPr>
          <w:rFonts w:ascii="Arial" w:hAnsi="Arial" w:eastAsia="Helvetica" w:cs="Arial"/>
          <w:b/>
          <w:b/>
          <w:color w:val="000000"/>
          <w:sz w:val="22"/>
          <w:szCs w:val="22"/>
        </w:rPr>
      </w:pPr>
      <w:r>
        <w:rPr>
          <w:rFonts w:eastAsia="Helvetica" w:cs="Arial" w:ascii="Arial" w:hAnsi="Arial"/>
          <w:b/>
          <w:color w:val="000000"/>
          <w:sz w:val="22"/>
          <w:szCs w:val="22"/>
        </w:rPr>
      </w:r>
    </w:p>
    <w:p>
      <w:pPr>
        <w:pStyle w:val="Normal"/>
        <w:shd w:val="clear" w:color="auto" w:fill="FFFFFF"/>
        <w:spacing w:before="120" w:after="120"/>
        <w:rPr>
          <w:rFonts w:ascii="Arial" w:hAnsi="Arial" w:eastAsia="Helvetica" w:cs="Arial"/>
          <w:b/>
          <w:b/>
          <w:color w:val="000000"/>
          <w:sz w:val="22"/>
          <w:szCs w:val="22"/>
        </w:rPr>
      </w:pPr>
      <w:r>
        <w:rPr>
          <w:rFonts w:eastAsia="Helvetica" w:cs="Arial" w:ascii="Arial" w:hAnsi="Arial"/>
          <w:b/>
          <w:color w:val="000000"/>
          <w:sz w:val="22"/>
          <w:szCs w:val="22"/>
        </w:rPr>
      </w:r>
    </w:p>
    <w:p>
      <w:pPr>
        <w:pStyle w:val="Normal"/>
        <w:shd w:val="clear" w:color="auto" w:fill="FFFFFF"/>
        <w:spacing w:before="120" w:after="120"/>
        <w:rPr>
          <w:rFonts w:ascii="Arial" w:hAnsi="Arial" w:eastAsia="Helvetica" w:cs="Arial"/>
          <w:b/>
          <w:b/>
          <w:color w:val="000000"/>
          <w:sz w:val="22"/>
          <w:szCs w:val="22"/>
        </w:rPr>
      </w:pPr>
      <w:r>
        <w:rPr>
          <w:rFonts w:eastAsia="Helvetica" w:cs="Arial" w:ascii="Arial" w:hAnsi="Arial"/>
          <w:b/>
          <w:color w:val="000000"/>
          <w:sz w:val="22"/>
          <w:szCs w:val="22"/>
        </w:rPr>
      </w:r>
    </w:p>
    <w:p>
      <w:pPr>
        <w:pStyle w:val="Normal"/>
        <w:shd w:val="clear" w:color="auto" w:fill="FFFFFF"/>
        <w:spacing w:before="120" w:after="120"/>
        <w:rPr>
          <w:rFonts w:ascii="Arial" w:hAnsi="Arial" w:eastAsia="Helvetica" w:cs="Arial"/>
          <w:b/>
          <w:b/>
          <w:color w:val="000000"/>
          <w:sz w:val="22"/>
          <w:szCs w:val="22"/>
        </w:rPr>
      </w:pPr>
      <w:r>
        <w:rPr>
          <w:rFonts w:eastAsia="Helvetica" w:cs="Arial" w:ascii="Arial" w:hAnsi="Arial"/>
          <w:b/>
          <w:color w:val="000000"/>
          <w:sz w:val="22"/>
          <w:szCs w:val="22"/>
        </w:rPr>
      </w:r>
    </w:p>
    <w:p>
      <w:pPr>
        <w:pStyle w:val="Normal"/>
        <w:shd w:val="clear" w:color="auto" w:fill="FFFFFF"/>
        <w:spacing w:before="120" w:after="120"/>
        <w:rPr>
          <w:rFonts w:ascii="Arial" w:hAnsi="Arial" w:eastAsia="Helvetica" w:cs="Arial"/>
          <w:b/>
          <w:b/>
          <w:color w:val="000000"/>
          <w:sz w:val="22"/>
          <w:szCs w:val="22"/>
        </w:rPr>
      </w:pPr>
      <w:r>
        <w:rPr>
          <w:rFonts w:eastAsia="Helvetica" w:cs="Arial" w:ascii="Arial" w:hAnsi="Arial"/>
          <w:b/>
          <w:color w:val="000000"/>
          <w:sz w:val="22"/>
          <w:szCs w:val="22"/>
        </w:rPr>
      </w:r>
    </w:p>
    <w:p>
      <w:pPr>
        <w:pStyle w:val="Normal"/>
        <w:shd w:val="clear" w:color="auto" w:fill="FFFFFF"/>
        <w:spacing w:before="120" w:after="120"/>
        <w:rPr>
          <w:rFonts w:ascii="Arial" w:hAnsi="Arial" w:eastAsia="Helvetica" w:cs="Arial"/>
          <w:b/>
          <w:b/>
          <w:color w:val="000000"/>
          <w:sz w:val="22"/>
          <w:szCs w:val="22"/>
        </w:rPr>
      </w:pPr>
      <w:r>
        <w:rPr>
          <w:rFonts w:eastAsia="Helvetica" w:cs="Arial" w:ascii="Arial" w:hAnsi="Arial"/>
          <w:b/>
          <w:color w:val="000000"/>
          <w:sz w:val="22"/>
          <w:szCs w:val="22"/>
        </w:rPr>
      </w:r>
    </w:p>
    <w:p>
      <w:pPr>
        <w:pStyle w:val="Normal"/>
        <w:shd w:val="clear" w:color="auto" w:fill="FFFFFF"/>
        <w:spacing w:before="120" w:after="120"/>
        <w:rPr>
          <w:rFonts w:ascii="Arial" w:hAnsi="Arial" w:eastAsia="Helvetica" w:cs="Arial"/>
          <w:b/>
          <w:b/>
          <w:color w:val="000000"/>
          <w:sz w:val="22"/>
          <w:szCs w:val="22"/>
        </w:rPr>
      </w:pPr>
      <w:r>
        <w:rPr>
          <w:rFonts w:eastAsia="Helvetica" w:cs="Arial" w:ascii="Arial" w:hAnsi="Arial"/>
          <w:b/>
          <w:color w:val="000000"/>
          <w:sz w:val="22"/>
          <w:szCs w:val="22"/>
        </w:rPr>
      </w:r>
    </w:p>
    <w:p>
      <w:pPr>
        <w:pStyle w:val="Normal"/>
        <w:shd w:val="clear" w:color="auto" w:fill="FFFFFF"/>
        <w:spacing w:before="120" w:after="120"/>
        <w:rPr>
          <w:rFonts w:ascii="Arial" w:hAnsi="Arial" w:eastAsia="Helvetica" w:cs="Arial"/>
          <w:b/>
          <w:b/>
          <w:color w:val="000000"/>
          <w:sz w:val="22"/>
          <w:szCs w:val="22"/>
        </w:rPr>
      </w:pPr>
      <w:r>
        <w:rPr>
          <w:rFonts w:eastAsia="Helvetica" w:cs="Arial" w:ascii="Arial" w:hAnsi="Arial"/>
          <w:b/>
          <w:color w:val="000000"/>
          <w:sz w:val="22"/>
          <w:szCs w:val="22"/>
        </w:rPr>
      </w:r>
    </w:p>
    <w:p>
      <w:pPr>
        <w:pStyle w:val="Normal"/>
        <w:shd w:val="clear" w:color="auto" w:fill="FFFFFF"/>
        <w:spacing w:before="120" w:after="120"/>
        <w:jc w:val="center"/>
        <w:rPr>
          <w:rFonts w:ascii="Arial" w:hAnsi="Arial" w:eastAsia="Helvetica" w:cs="Arial"/>
          <w:b/>
          <w:b/>
          <w:color w:val="000000"/>
          <w:sz w:val="28"/>
          <w:szCs w:val="28"/>
        </w:rPr>
      </w:pPr>
      <w:r>
        <w:rPr>
          <w:rFonts w:eastAsia="Helvetica" w:cs="Arial" w:ascii="Arial" w:hAnsi="Arial"/>
          <w:b/>
          <w:color w:val="000000"/>
          <w:sz w:val="28"/>
          <w:szCs w:val="28"/>
        </w:rPr>
        <w:t>MENSAGEM JUSTIFICATIVA</w:t>
      </w:r>
    </w:p>
    <w:p>
      <w:pPr>
        <w:pStyle w:val="Normal"/>
        <w:shd w:val="clear" w:color="auto" w:fill="FFFFFF"/>
        <w:spacing w:before="120" w:after="120"/>
        <w:rPr>
          <w:rFonts w:ascii="Arial" w:hAnsi="Arial" w:eastAsia="Helvetica" w:cs="Arial"/>
          <w:b/>
          <w:b/>
          <w:color w:val="000000"/>
          <w:sz w:val="28"/>
          <w:szCs w:val="28"/>
        </w:rPr>
      </w:pPr>
      <w:r>
        <w:rPr>
          <w:rFonts w:eastAsia="Helvetica" w:cs="Arial" w:ascii="Arial" w:hAnsi="Arial"/>
          <w:b/>
          <w:color w:val="000000"/>
          <w:sz w:val="28"/>
          <w:szCs w:val="28"/>
        </w:rPr>
      </w:r>
    </w:p>
    <w:p>
      <w:pPr>
        <w:pStyle w:val="Normal"/>
        <w:shd w:val="clear" w:color="auto" w:fill="FFFFFF"/>
        <w:spacing w:before="120" w:after="120"/>
        <w:rPr>
          <w:rFonts w:ascii="Arial" w:hAnsi="Arial" w:eastAsia="Helvetica" w:cs="Arial"/>
          <w:b/>
          <w:b/>
          <w:color w:val="000000"/>
          <w:sz w:val="28"/>
          <w:szCs w:val="28"/>
        </w:rPr>
      </w:pPr>
      <w:r>
        <w:rPr>
          <w:rFonts w:eastAsia="Helvetica" w:cs="Arial" w:ascii="Arial" w:hAnsi="Arial"/>
          <w:b/>
          <w:color w:val="000000"/>
          <w:sz w:val="28"/>
          <w:szCs w:val="28"/>
        </w:rPr>
      </w:r>
    </w:p>
    <w:p>
      <w:pPr>
        <w:pStyle w:val="Normal"/>
        <w:shd w:val="clear" w:color="auto" w:fill="FFFFFF"/>
        <w:spacing w:before="120" w:after="120"/>
        <w:rPr>
          <w:rFonts w:ascii="Arial" w:hAnsi="Arial" w:eastAsia="Helvetica" w:cs="Arial"/>
          <w:b/>
          <w:b/>
          <w:color w:val="000000"/>
          <w:sz w:val="28"/>
          <w:szCs w:val="28"/>
        </w:rPr>
      </w:pPr>
      <w:r>
        <w:rPr>
          <w:rFonts w:eastAsia="Helvetica" w:cs="Arial" w:ascii="Arial" w:hAnsi="Arial"/>
          <w:b/>
          <w:color w:val="000000"/>
          <w:sz w:val="28"/>
          <w:szCs w:val="28"/>
        </w:rPr>
        <w:t>PROJETO DE RESOLUÇÃO 001/2024</w:t>
      </w:r>
    </w:p>
    <w:p>
      <w:pPr>
        <w:pStyle w:val="Normal"/>
        <w:shd w:val="clear" w:color="auto" w:fill="FFFFFF"/>
        <w:spacing w:before="120" w:after="120"/>
        <w:rPr>
          <w:rFonts w:ascii="Arial" w:hAnsi="Arial" w:eastAsia="Helvetica" w:cs="Arial"/>
          <w:b/>
          <w:b/>
          <w:color w:val="000000"/>
          <w:sz w:val="28"/>
          <w:szCs w:val="28"/>
        </w:rPr>
      </w:pPr>
      <w:r>
        <w:rPr>
          <w:rFonts w:eastAsia="Helvetica" w:cs="Arial" w:ascii="Arial" w:hAnsi="Arial"/>
          <w:b/>
          <w:color w:val="000000"/>
          <w:sz w:val="28"/>
          <w:szCs w:val="28"/>
        </w:rPr>
      </w:r>
    </w:p>
    <w:p>
      <w:pPr>
        <w:pStyle w:val="Normal"/>
        <w:shd w:val="clear" w:color="auto" w:fill="FFFFFF"/>
        <w:spacing w:before="120" w:after="120"/>
        <w:rPr>
          <w:rFonts w:ascii="Arial" w:hAnsi="Arial" w:eastAsia="Helvetica" w:cs="Arial"/>
          <w:b/>
          <w:b/>
          <w:color w:val="000000"/>
          <w:sz w:val="28"/>
          <w:szCs w:val="28"/>
        </w:rPr>
      </w:pPr>
      <w:r>
        <w:rPr>
          <w:rFonts w:eastAsia="Helvetica" w:cs="Arial" w:ascii="Arial" w:hAnsi="Arial"/>
          <w:b/>
          <w:color w:val="000000"/>
          <w:sz w:val="28"/>
          <w:szCs w:val="28"/>
        </w:rPr>
      </w:r>
    </w:p>
    <w:p>
      <w:pPr>
        <w:pStyle w:val="Normal"/>
        <w:shd w:val="clear" w:color="auto" w:fill="FFFFFF"/>
        <w:spacing w:before="120" w:after="120"/>
        <w:rPr>
          <w:rFonts w:ascii="Arial" w:hAnsi="Arial" w:eastAsia="Helvetica" w:cs="Arial"/>
          <w:b/>
          <w:b/>
          <w:color w:val="000000"/>
          <w:sz w:val="28"/>
          <w:szCs w:val="28"/>
        </w:rPr>
      </w:pPr>
      <w:r>
        <w:rPr>
          <w:rFonts w:eastAsia="Helvetica" w:cs="Arial" w:ascii="Arial" w:hAnsi="Arial"/>
          <w:b/>
          <w:color w:val="000000"/>
          <w:sz w:val="28"/>
          <w:szCs w:val="28"/>
        </w:rPr>
      </w:r>
    </w:p>
    <w:p>
      <w:pPr>
        <w:pStyle w:val="Normal"/>
        <w:shd w:val="clear" w:color="auto" w:fill="FFFFFF"/>
        <w:spacing w:before="120" w:after="120"/>
        <w:rPr>
          <w:rFonts w:ascii="Arial" w:hAnsi="Arial" w:eastAsia="Helvetica" w:cs="Arial"/>
          <w:b/>
          <w:b/>
          <w:color w:val="000000"/>
          <w:sz w:val="28"/>
          <w:szCs w:val="28"/>
        </w:rPr>
      </w:pPr>
      <w:r>
        <w:rPr>
          <w:rFonts w:eastAsia="Helvetica" w:cs="Arial" w:ascii="Arial" w:hAnsi="Arial"/>
          <w:b/>
          <w:color w:val="000000"/>
          <w:sz w:val="28"/>
          <w:szCs w:val="28"/>
        </w:rPr>
        <w:tab/>
        <w:tab/>
        <w:tab/>
        <w:tab/>
        <w:tab/>
        <w:t>NOBRES COLEGAS!</w:t>
      </w:r>
    </w:p>
    <w:p>
      <w:pPr>
        <w:pStyle w:val="Normal"/>
        <w:shd w:val="clear" w:color="auto" w:fill="FFFFFF"/>
        <w:spacing w:before="120" w:after="120"/>
        <w:rPr>
          <w:rFonts w:ascii="Arial" w:hAnsi="Arial" w:eastAsia="Helvetica" w:cs="Arial"/>
          <w:b/>
          <w:b/>
          <w:color w:val="000000"/>
          <w:sz w:val="28"/>
          <w:szCs w:val="28"/>
        </w:rPr>
      </w:pPr>
      <w:r>
        <w:rPr>
          <w:rFonts w:eastAsia="Helvetica" w:cs="Arial" w:ascii="Arial" w:hAnsi="Arial"/>
          <w:b/>
          <w:color w:val="000000"/>
          <w:sz w:val="28"/>
          <w:szCs w:val="28"/>
        </w:rPr>
      </w:r>
    </w:p>
    <w:p>
      <w:pPr>
        <w:pStyle w:val="Normal"/>
        <w:shd w:val="clear" w:color="auto" w:fill="FFFFFF"/>
        <w:spacing w:before="120" w:after="120"/>
        <w:rPr>
          <w:rFonts w:ascii="Arial" w:hAnsi="Arial" w:eastAsia="Helvetica" w:cs="Arial"/>
          <w:b/>
          <w:b/>
          <w:color w:val="000000"/>
          <w:sz w:val="28"/>
          <w:szCs w:val="28"/>
        </w:rPr>
      </w:pPr>
      <w:r>
        <w:rPr>
          <w:rFonts w:eastAsia="Helvetica" w:cs="Arial" w:ascii="Arial" w:hAnsi="Arial"/>
          <w:b/>
          <w:color w:val="000000"/>
          <w:sz w:val="28"/>
          <w:szCs w:val="28"/>
        </w:rPr>
      </w:r>
    </w:p>
    <w:p>
      <w:pPr>
        <w:pStyle w:val="Normal"/>
        <w:shd w:val="clear" w:color="auto" w:fill="FFFFFF"/>
        <w:spacing w:before="120" w:after="120"/>
        <w:jc w:val="both"/>
        <w:rPr>
          <w:rFonts w:ascii="Arial" w:hAnsi="Arial" w:eastAsia="Helvetica" w:cs="Arial"/>
          <w:bCs/>
          <w:color w:val="000000"/>
          <w:sz w:val="28"/>
          <w:szCs w:val="28"/>
        </w:rPr>
      </w:pPr>
      <w:r>
        <w:rPr>
          <w:rFonts w:eastAsia="Helvetica" w:cs="Arial" w:ascii="Arial" w:hAnsi="Arial"/>
          <w:b/>
          <w:color w:val="000000"/>
          <w:sz w:val="28"/>
          <w:szCs w:val="28"/>
        </w:rPr>
        <w:tab/>
        <w:tab/>
        <w:tab/>
      </w:r>
      <w:r>
        <w:rPr>
          <w:rFonts w:eastAsia="Helvetica" w:cs="Arial" w:ascii="Arial" w:hAnsi="Arial"/>
          <w:bCs/>
          <w:color w:val="000000"/>
          <w:sz w:val="28"/>
          <w:szCs w:val="28"/>
        </w:rPr>
        <w:t>Apresentamos, por sugestão dos órgãos competentes, resolução preliminar visando recepcionar legalmente ao arcabouço jurídico desta Câmara de Vereadores, parâmetros mínimos decorrentes da mudança na Lei das licitações, agora já em vigor, depois de vários adiamentos na sua execução, qual seja, a Lei 14133/2021. Além de disciplinar os métodos mais usados nesta casa, qual seja, os casos de inexigibilidade e de dispensa de licitação, também nos adequamos aos decretos porventura expedidos pelo Executivo Municipal, no que tange à outras modalidades licitatórias.</w:t>
      </w:r>
    </w:p>
    <w:p>
      <w:pPr>
        <w:pStyle w:val="Normal"/>
        <w:shd w:val="clear" w:color="auto" w:fill="FFFFFF"/>
        <w:spacing w:before="120" w:after="120"/>
        <w:jc w:val="both"/>
        <w:rPr>
          <w:rFonts w:ascii="Arial" w:hAnsi="Arial" w:eastAsia="Helvetica" w:cs="Arial"/>
          <w:bCs/>
          <w:color w:val="000000"/>
          <w:sz w:val="28"/>
          <w:szCs w:val="28"/>
        </w:rPr>
      </w:pPr>
      <w:r>
        <w:rPr>
          <w:rFonts w:eastAsia="Helvetica" w:cs="Arial" w:ascii="Arial" w:hAnsi="Arial"/>
          <w:bCs/>
          <w:color w:val="000000"/>
          <w:sz w:val="28"/>
          <w:szCs w:val="28"/>
        </w:rPr>
        <w:tab/>
        <w:tab/>
        <w:tab/>
        <w:t>A presente minuta, aliás, é sugestão inicial da própria Uvergs(União dos Vereadores do RS), para que haja suporte legal nos atos que se fazem necessários para a manutenção desta casa. O Texto prevê parâmetros mínimos, para que façamos as contratações e pequenas aquisições necessárias ao funcionamento do Poder Legislativo local.</w:t>
      </w:r>
    </w:p>
    <w:p>
      <w:pPr>
        <w:pStyle w:val="Normal"/>
        <w:shd w:val="clear" w:color="auto" w:fill="FFFFFF"/>
        <w:spacing w:before="120" w:after="120"/>
        <w:jc w:val="both"/>
        <w:rPr>
          <w:rFonts w:ascii="Arial" w:hAnsi="Arial" w:eastAsia="Helvetica" w:cs="Arial"/>
          <w:bCs/>
          <w:color w:val="000000"/>
          <w:sz w:val="28"/>
          <w:szCs w:val="28"/>
        </w:rPr>
      </w:pPr>
      <w:r>
        <w:rPr>
          <w:rFonts w:eastAsia="Helvetica" w:cs="Arial" w:ascii="Arial" w:hAnsi="Arial"/>
          <w:bCs/>
          <w:color w:val="000000"/>
          <w:sz w:val="28"/>
          <w:szCs w:val="28"/>
        </w:rPr>
        <w:tab/>
        <w:tab/>
        <w:tab/>
        <w:t>Isto posto, submeto à apreciação dos Colegas desta casa, o presente projeto de resolução, para que seja apreciado  e aprovado na forma regimental.</w:t>
      </w:r>
    </w:p>
    <w:p>
      <w:pPr>
        <w:pStyle w:val="Normal"/>
        <w:shd w:val="clear" w:color="auto" w:fill="FFFFFF"/>
        <w:spacing w:before="120" w:after="120"/>
        <w:jc w:val="both"/>
        <w:rPr>
          <w:rFonts w:ascii="Arial" w:hAnsi="Arial" w:eastAsia="Helvetica" w:cs="Arial"/>
          <w:bCs/>
          <w:color w:val="000000"/>
          <w:sz w:val="28"/>
          <w:szCs w:val="28"/>
        </w:rPr>
      </w:pPr>
      <w:r>
        <w:rPr>
          <w:rFonts w:eastAsia="Helvetica" w:cs="Arial" w:ascii="Arial" w:hAnsi="Arial"/>
          <w:bCs/>
          <w:color w:val="000000"/>
          <w:sz w:val="28"/>
          <w:szCs w:val="28"/>
        </w:rPr>
      </w:r>
    </w:p>
    <w:p>
      <w:pPr>
        <w:pStyle w:val="Normal"/>
        <w:shd w:val="clear" w:color="auto" w:fill="FFFFFF"/>
        <w:spacing w:before="120" w:after="120"/>
        <w:jc w:val="both"/>
        <w:rPr>
          <w:rFonts w:ascii="Arial" w:hAnsi="Arial" w:eastAsia="Helvetica" w:cs="Arial"/>
          <w:bCs/>
          <w:color w:val="000000"/>
          <w:sz w:val="28"/>
          <w:szCs w:val="28"/>
        </w:rPr>
      </w:pPr>
      <w:r>
        <w:rPr>
          <w:rFonts w:eastAsia="Helvetica" w:cs="Arial" w:ascii="Arial" w:hAnsi="Arial"/>
          <w:bCs/>
          <w:color w:val="000000"/>
          <w:sz w:val="28"/>
          <w:szCs w:val="28"/>
        </w:rPr>
        <w:tab/>
        <w:tab/>
        <w:tab/>
        <w:t>Atenciosamente!</w:t>
      </w:r>
    </w:p>
    <w:p>
      <w:pPr>
        <w:pStyle w:val="Normal"/>
        <w:shd w:val="clear" w:color="auto" w:fill="FFFFFF"/>
        <w:spacing w:before="120" w:after="120"/>
        <w:jc w:val="both"/>
        <w:rPr>
          <w:rFonts w:ascii="Arial" w:hAnsi="Arial" w:eastAsia="Helvetica" w:cs="Arial"/>
          <w:bCs/>
          <w:color w:val="000000"/>
          <w:sz w:val="28"/>
          <w:szCs w:val="28"/>
        </w:rPr>
      </w:pPr>
      <w:r>
        <w:rPr>
          <w:rFonts w:eastAsia="Helvetica" w:cs="Arial" w:ascii="Arial" w:hAnsi="Arial"/>
          <w:bCs/>
          <w:color w:val="000000"/>
          <w:sz w:val="28"/>
          <w:szCs w:val="28"/>
        </w:rPr>
      </w:r>
    </w:p>
    <w:p>
      <w:pPr>
        <w:pStyle w:val="Normal"/>
        <w:shd w:val="clear" w:color="auto" w:fill="FFFFFF"/>
        <w:spacing w:before="120" w:after="120"/>
        <w:jc w:val="both"/>
        <w:rPr>
          <w:rFonts w:ascii="Arial" w:hAnsi="Arial" w:eastAsia="Helvetica" w:cs="Arial"/>
          <w:bCs/>
          <w:color w:val="000000"/>
          <w:sz w:val="28"/>
          <w:szCs w:val="28"/>
        </w:rPr>
      </w:pPr>
      <w:r>
        <w:rPr>
          <w:rFonts w:eastAsia="Helvetica" w:cs="Arial" w:ascii="Arial" w:hAnsi="Arial"/>
          <w:bCs/>
          <w:color w:val="000000"/>
          <w:sz w:val="28"/>
          <w:szCs w:val="28"/>
        </w:rPr>
      </w:r>
    </w:p>
    <w:p>
      <w:pPr>
        <w:pStyle w:val="Normal"/>
        <w:shd w:val="clear" w:color="auto" w:fill="FFFFFF"/>
        <w:spacing w:before="120" w:after="120"/>
        <w:jc w:val="both"/>
        <w:rPr>
          <w:rFonts w:ascii="Arial" w:hAnsi="Arial" w:eastAsia="Helvetica" w:cs="Arial"/>
          <w:bCs/>
          <w:color w:val="000000"/>
          <w:sz w:val="28"/>
          <w:szCs w:val="28"/>
        </w:rPr>
      </w:pPr>
      <w:r>
        <w:rPr>
          <w:rFonts w:eastAsia="Helvetica" w:cs="Arial" w:ascii="Arial" w:hAnsi="Arial"/>
          <w:bCs/>
          <w:color w:val="000000"/>
          <w:sz w:val="28"/>
          <w:szCs w:val="28"/>
        </w:rPr>
        <w:t>ANA PAULA DALMORO VILLA</w:t>
      </w:r>
    </w:p>
    <w:p>
      <w:pPr>
        <w:pStyle w:val="Normal"/>
        <w:shd w:val="clear" w:color="auto" w:fill="FFFFFF"/>
        <w:spacing w:before="120" w:after="120"/>
        <w:jc w:val="both"/>
        <w:rPr>
          <w:rFonts w:ascii="Arial" w:hAnsi="Arial" w:eastAsia="Helvetica" w:cs="Arial"/>
          <w:bCs/>
          <w:color w:val="000000"/>
          <w:sz w:val="28"/>
          <w:szCs w:val="28"/>
        </w:rPr>
      </w:pPr>
      <w:r>
        <w:rPr>
          <w:rFonts w:eastAsia="Helvetica" w:cs="Arial" w:ascii="Arial" w:hAnsi="Arial"/>
          <w:bCs/>
          <w:color w:val="000000"/>
          <w:sz w:val="28"/>
          <w:szCs w:val="28"/>
        </w:rPr>
        <w:t>PRESIDENTE</w:t>
      </w:r>
    </w:p>
    <w:p>
      <w:pPr>
        <w:pStyle w:val="Normal"/>
        <w:shd w:val="clear" w:color="auto" w:fill="FFFFFF"/>
        <w:spacing w:before="120" w:after="120"/>
        <w:jc w:val="both"/>
        <w:rPr>
          <w:rFonts w:ascii="Arial" w:hAnsi="Arial" w:eastAsia="Helvetica" w:cs="Arial"/>
          <w:bCs/>
          <w:color w:val="000000"/>
          <w:sz w:val="28"/>
          <w:szCs w:val="28"/>
        </w:rPr>
      </w:pPr>
      <w:r>
        <w:rPr>
          <w:rFonts w:eastAsia="Helvetica" w:cs="Arial" w:ascii="Arial" w:hAnsi="Arial"/>
          <w:bCs/>
          <w:color w:val="000000"/>
          <w:sz w:val="28"/>
          <w:szCs w:val="28"/>
        </w:rPr>
      </w:r>
    </w:p>
    <w:p>
      <w:pPr>
        <w:pStyle w:val="Normal"/>
        <w:shd w:val="clear" w:color="auto" w:fill="FFFFFF"/>
        <w:spacing w:before="120" w:after="120"/>
        <w:jc w:val="both"/>
        <w:rPr>
          <w:bCs/>
          <w:sz w:val="28"/>
          <w:szCs w:val="28"/>
        </w:rPr>
      </w:pPr>
      <w:r>
        <w:rPr>
          <w:rFonts w:eastAsia="Helvetica" w:cs="Arial" w:ascii="Arial" w:hAnsi="Arial"/>
          <w:bCs/>
          <w:color w:val="000000"/>
          <w:sz w:val="28"/>
          <w:szCs w:val="28"/>
        </w:rPr>
        <w:tab/>
        <w:tab/>
        <w:tab/>
      </w:r>
    </w:p>
    <w:sectPr>
      <w:headerReference w:type="default" r:id="rId2"/>
      <w:type w:val="nextPage"/>
      <w:pgSz w:w="11906" w:h="16838"/>
      <w:pgMar w:left="1701" w:right="1134" w:gutter="0" w:header="567" w:top="709" w:footer="0"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roman"/>
    <w:pitch w:val="variable"/>
  </w:font>
  <w:font w:name="Arial">
    <w:charset w:val="00"/>
    <w:family w:val="roman"/>
    <w:pitch w:val="variable"/>
  </w:font>
  <w:font w:name="Tahoma">
    <w:charset w:val="00"/>
    <w:family w:val="roman"/>
    <w:pitch w:val="variable"/>
  </w:font>
  <w:font w:name="Garamond">
    <w:charset w:val="00"/>
    <w:family w:val="roman"/>
    <w:pitch w:val="variable"/>
  </w:font>
  <w:font w:name="Helvetica">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numPr>
        <w:ilvl w:val="0"/>
        <w:numId w:val="0"/>
      </w:numPr>
      <w:ind w:left="0" w:hanging="0"/>
      <w:jc w:val="center"/>
      <w:outlineLvl w:val="0"/>
      <w:rPr>
        <w:b/>
        <w:b/>
        <w:sz w:val="28"/>
      </w:rPr>
    </w:pPr>
    <w:r>
      <w:rPr>
        <w:b/>
        <w:sz w:val="28"/>
      </w:rPr>
      <w:drawing>
        <wp:anchor behindDoc="1" distT="0" distB="0" distL="0" distR="0" simplePos="0" locked="0" layoutInCell="0" allowOverlap="1" relativeHeight="6">
          <wp:simplePos x="0" y="0"/>
          <wp:positionH relativeFrom="column">
            <wp:posOffset>2513965</wp:posOffset>
          </wp:positionH>
          <wp:positionV relativeFrom="paragraph">
            <wp:posOffset>33020</wp:posOffset>
          </wp:positionV>
          <wp:extent cx="530860" cy="539115"/>
          <wp:effectExtent l="0" t="0" r="0" b="0"/>
          <wp:wrapNone/>
          <wp:docPr id="1" name="brasão canudos do vale exel"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ão canudos do vale exel" descr=""/>
                  <pic:cNvPicPr>
                    <a:picLocks noChangeAspect="1" noChangeArrowheads="1"/>
                  </pic:cNvPicPr>
                </pic:nvPicPr>
                <pic:blipFill>
                  <a:blip r:embed="rId1"/>
                  <a:srcRect l="-136" t="-135" r="-136" b="-135"/>
                  <a:stretch>
                    <a:fillRect/>
                  </a:stretch>
                </pic:blipFill>
                <pic:spPr bwMode="auto">
                  <a:xfrm>
                    <a:off x="0" y="0"/>
                    <a:ext cx="530860" cy="539115"/>
                  </a:xfrm>
                  <a:prstGeom prst="rect">
                    <a:avLst/>
                  </a:prstGeom>
                </pic:spPr>
              </pic:pic>
            </a:graphicData>
          </a:graphic>
        </wp:anchor>
      </w:drawing>
    </w:r>
  </w:p>
  <w:p>
    <w:pPr>
      <w:pStyle w:val="Normal"/>
      <w:numPr>
        <w:ilvl w:val="0"/>
        <w:numId w:val="0"/>
      </w:numPr>
      <w:ind w:left="0" w:hanging="0"/>
      <w:jc w:val="center"/>
      <w:outlineLvl w:val="0"/>
      <w:rPr>
        <w:b/>
        <w:b/>
        <w:sz w:val="24"/>
        <w:szCs w:val="26"/>
      </w:rPr>
    </w:pPr>
    <w:r>
      <w:rPr>
        <w:b/>
        <w:sz w:val="24"/>
        <w:szCs w:val="26"/>
      </w:rPr>
    </w:r>
  </w:p>
  <w:p>
    <w:pPr>
      <w:pStyle w:val="Normal"/>
      <w:numPr>
        <w:ilvl w:val="0"/>
        <w:numId w:val="0"/>
      </w:numPr>
      <w:ind w:left="0" w:hanging="0"/>
      <w:jc w:val="center"/>
      <w:outlineLvl w:val="0"/>
      <w:rPr>
        <w:b/>
        <w:b/>
        <w:sz w:val="24"/>
        <w:szCs w:val="26"/>
      </w:rPr>
    </w:pPr>
    <w:r>
      <w:rPr>
        <w:b/>
        <w:sz w:val="24"/>
        <w:szCs w:val="26"/>
      </w:rPr>
    </w:r>
  </w:p>
  <w:p>
    <w:pPr>
      <w:pStyle w:val="Normal"/>
      <w:numPr>
        <w:ilvl w:val="0"/>
        <w:numId w:val="0"/>
      </w:numPr>
      <w:ind w:left="0" w:hanging="0"/>
      <w:jc w:val="center"/>
      <w:outlineLvl w:val="0"/>
      <w:rPr>
        <w:sz w:val="24"/>
        <w:szCs w:val="26"/>
      </w:rPr>
    </w:pPr>
    <w:r>
      <w:rPr>
        <w:sz w:val="24"/>
        <w:szCs w:val="26"/>
      </w:rPr>
      <w:t>ESTADO DO RIO GRANDE DO SUL</w:t>
    </w:r>
  </w:p>
  <w:p>
    <w:pPr>
      <w:pStyle w:val="Normal"/>
      <w:tabs>
        <w:tab w:val="clear" w:pos="708"/>
        <w:tab w:val="center" w:pos="-5954" w:leader="none"/>
      </w:tabs>
      <w:jc w:val="center"/>
      <w:rPr>
        <w:b/>
        <w:b/>
        <w:sz w:val="26"/>
        <w:szCs w:val="26"/>
      </w:rPr>
    </w:pPr>
    <w:r>
      <w:rPr>
        <w:b/>
        <w:sz w:val="26"/>
        <w:szCs w:val="26"/>
      </w:rPr>
      <w:t>MUNICÍPIO DE CANUDOS DO VALE</w:t>
    </w:r>
  </w:p>
  <w:p>
    <w:pPr>
      <w:pStyle w:val="Normal"/>
      <w:tabs>
        <w:tab w:val="clear" w:pos="708"/>
        <w:tab w:val="center" w:pos="-5954" w:leader="none"/>
      </w:tabs>
      <w:jc w:val="center"/>
      <w:rPr>
        <w:b/>
        <w:b/>
        <w:sz w:val="28"/>
      </w:rPr>
    </w:pPr>
    <w:r>
      <w:rPr>
        <w:b/>
        <w:sz w:val="28"/>
      </w:rPr>
      <w:t>CÂMARA MUNICIPAL DE VEREADORES</w:t>
    </w:r>
  </w:p>
  <w:p>
    <w:pPr>
      <w:pStyle w:val="Cabealho"/>
      <w:rPr>
        <w:b/>
        <w:b/>
        <w:sz w:val="28"/>
      </w:rPr>
    </w:pPr>
    <w:r>
      <w:rPr>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0"/>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1">
    <w:name w:val="Heading 1"/>
    <w:basedOn w:val="Normal"/>
    <w:next w:val="Normal"/>
    <w:uiPriority w:val="9"/>
    <w:qFormat/>
    <w:pPr>
      <w:keepNext w:val="true"/>
      <w:numPr>
        <w:ilvl w:val="0"/>
        <w:numId w:val="1"/>
      </w:numPr>
      <w:jc w:val="both"/>
      <w:outlineLvl w:val="0"/>
    </w:pPr>
    <w:rPr>
      <w:sz w:val="24"/>
    </w:rPr>
  </w:style>
  <w:style w:type="paragraph" w:styleId="Ttulo2">
    <w:name w:val="Heading 2"/>
    <w:basedOn w:val="Normal"/>
    <w:next w:val="Normal"/>
    <w:uiPriority w:val="9"/>
    <w:semiHidden/>
    <w:unhideWhenUsed/>
    <w:qFormat/>
    <w:pPr>
      <w:keepNext w:val="true"/>
      <w:numPr>
        <w:ilvl w:val="1"/>
        <w:numId w:val="1"/>
      </w:numPr>
      <w:jc w:val="both"/>
      <w:outlineLvl w:val="1"/>
    </w:pPr>
    <w:rPr>
      <w:sz w:val="28"/>
    </w:rPr>
  </w:style>
  <w:style w:type="paragraph" w:styleId="Ttulo3">
    <w:name w:val="Heading 3"/>
    <w:basedOn w:val="Normal"/>
    <w:next w:val="Normal"/>
    <w:uiPriority w:val="9"/>
    <w:semiHidden/>
    <w:unhideWhenUsed/>
    <w:qFormat/>
    <w:pPr>
      <w:keepNext w:val="true"/>
      <w:numPr>
        <w:ilvl w:val="2"/>
        <w:numId w:val="1"/>
      </w:numPr>
      <w:jc w:val="center"/>
      <w:outlineLvl w:val="2"/>
    </w:pPr>
    <w:rPr>
      <w:b/>
      <w:sz w:val="28"/>
    </w:rPr>
  </w:style>
  <w:style w:type="paragraph" w:styleId="Ttulo4">
    <w:name w:val="Heading 4"/>
    <w:basedOn w:val="Normal"/>
    <w:next w:val="Normal"/>
    <w:uiPriority w:val="9"/>
    <w:semiHidden/>
    <w:unhideWhenUsed/>
    <w:qFormat/>
    <w:pPr>
      <w:keepNext w:val="true"/>
      <w:numPr>
        <w:ilvl w:val="3"/>
        <w:numId w:val="1"/>
      </w:numPr>
      <w:jc w:val="center"/>
      <w:outlineLvl w:val="3"/>
    </w:pPr>
    <w:rPr>
      <w:sz w:val="28"/>
    </w:rPr>
  </w:style>
  <w:style w:type="paragraph" w:styleId="Ttulo5">
    <w:name w:val="Heading 5"/>
    <w:basedOn w:val="Normal"/>
    <w:next w:val="Normal"/>
    <w:uiPriority w:val="9"/>
    <w:semiHidden/>
    <w:unhideWhenUsed/>
    <w:qFormat/>
    <w:pPr>
      <w:keepNext w:val="true"/>
      <w:numPr>
        <w:ilvl w:val="4"/>
        <w:numId w:val="1"/>
      </w:numPr>
      <w:jc w:val="center"/>
      <w:outlineLvl w:val="4"/>
    </w:pPr>
    <w:rPr>
      <w:b/>
      <w:sz w:val="24"/>
    </w:rPr>
  </w:style>
  <w:style w:type="paragraph" w:styleId="Ttulo6">
    <w:name w:val="Heading 6"/>
    <w:basedOn w:val="Normal"/>
    <w:next w:val="Normal"/>
    <w:uiPriority w:val="9"/>
    <w:semiHidden/>
    <w:unhideWhenUsed/>
    <w:qFormat/>
    <w:pPr>
      <w:keepNext w:val="true"/>
      <w:numPr>
        <w:ilvl w:val="5"/>
        <w:numId w:val="1"/>
      </w:numPr>
      <w:jc w:val="both"/>
      <w:outlineLvl w:val="5"/>
    </w:pPr>
    <w:rPr>
      <w:b/>
      <w:sz w:val="24"/>
    </w:rPr>
  </w:style>
  <w:style w:type="paragraph" w:styleId="Ttulo7">
    <w:name w:val="Heading 7"/>
    <w:basedOn w:val="Normal"/>
    <w:next w:val="Normal"/>
    <w:qFormat/>
    <w:pPr>
      <w:keepNext w:val="true"/>
      <w:numPr>
        <w:ilvl w:val="6"/>
        <w:numId w:val="1"/>
      </w:numPr>
      <w:outlineLvl w:val="6"/>
    </w:pPr>
    <w:rPr>
      <w:b/>
      <w:sz w:val="24"/>
    </w:rPr>
  </w:style>
  <w:style w:type="paragraph" w:styleId="Ttulo8">
    <w:name w:val="Heading 8"/>
    <w:basedOn w:val="Normal"/>
    <w:next w:val="Normal"/>
    <w:qFormat/>
    <w:pPr>
      <w:keepNext w:val="true"/>
      <w:numPr>
        <w:ilvl w:val="7"/>
        <w:numId w:val="1"/>
      </w:numPr>
      <w:ind w:left="708" w:hanging="708"/>
      <w:jc w:val="center"/>
      <w:outlineLvl w:val="7"/>
    </w:pPr>
    <w:rPr>
      <w:b/>
      <w:sz w:val="24"/>
    </w:rPr>
  </w:style>
  <w:style w:type="paragraph" w:styleId="Ttulo9">
    <w:name w:val="Heading 9"/>
    <w:basedOn w:val="Normal"/>
    <w:next w:val="Normal"/>
    <w:qFormat/>
    <w:pPr>
      <w:keepNext w:val="true"/>
      <w:ind w:left="708" w:hanging="708"/>
      <w:jc w:val="both"/>
      <w:outlineLvl w:val="8"/>
    </w:pPr>
    <w:rPr>
      <w:sz w:val="24"/>
    </w:rPr>
  </w:style>
  <w:style w:type="character" w:styleId="DefaultParagraphFont" w:default="1">
    <w:name w:val="Default Paragraph Font"/>
    <w:uiPriority w:val="1"/>
    <w:semiHidden/>
    <w:unhideWhenUsed/>
    <w:qFormat/>
    <w:rPr/>
  </w:style>
  <w:style w:type="character" w:styleId="WW8Num3z0" w:customStyle="1">
    <w:name w:val="WW8Num3z0"/>
    <w:qFormat/>
    <w:rPr/>
  </w:style>
  <w:style w:type="character" w:styleId="WW8Num4z0" w:customStyle="1">
    <w:name w:val="WW8Num4z0"/>
    <w:qFormat/>
    <w:rPr>
      <w:rFonts w:ascii="Symbol" w:hAnsi="Symbol" w:cs="Symbol"/>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0" w:customStyle="1">
    <w:name w:val="WW8Num5z0"/>
    <w:qFormat/>
    <w:rPr/>
  </w:style>
  <w:style w:type="character" w:styleId="WW8Num6z0" w:customStyle="1">
    <w:name w:val="WW8Num6z0"/>
    <w:qFormat/>
    <w:rPr/>
  </w:style>
  <w:style w:type="character" w:styleId="WW8Num7z0" w:customStyle="1">
    <w:name w:val="WW8Num7z0"/>
    <w:qFormat/>
    <w:rPr/>
  </w:style>
  <w:style w:type="character" w:styleId="WW8Num8z0" w:customStyle="1">
    <w:name w:val="WW8Num8z0"/>
    <w:qFormat/>
    <w:rPr/>
  </w:style>
  <w:style w:type="character" w:styleId="Caracteresdenotaderodap" w:customStyle="1">
    <w:name w:val="Caracteres de nota de rodapé"/>
    <w:qFormat/>
    <w:rPr>
      <w:vertAlign w:val="superscript"/>
    </w:rPr>
  </w:style>
  <w:style w:type="character" w:styleId="WWFontepargpadro" w:customStyle="1">
    <w:name w:val="WW-Fonte parág. padrão"/>
    <w:qFormat/>
    <w:rPr>
      <w:sz w:val="24"/>
    </w:rPr>
  </w:style>
  <w:style w:type="character" w:styleId="Caracteresdenumerao" w:customStyle="1">
    <w:name w:val="Caracteres de numeração"/>
    <w:qFormat/>
    <w:rPr>
      <w:sz w:val="24"/>
    </w:rPr>
  </w:style>
  <w:style w:type="character" w:styleId="Pagenumber">
    <w:name w:val="page number"/>
    <w:basedOn w:val="DefaultParagraphFont"/>
    <w:qFormat/>
    <w:rPr/>
  </w:style>
  <w:style w:type="character" w:styleId="LinkdaInternet" w:customStyle="1">
    <w:name w:val="Link da Internet"/>
    <w:rPr>
      <w:color w:val="0000FF"/>
      <w:u w:val="single"/>
    </w:rPr>
  </w:style>
  <w:style w:type="character" w:styleId="Nfaseforte" w:customStyle="1">
    <w:name w:val="Ênfase forte"/>
    <w:qFormat/>
    <w:rPr>
      <w:rFonts w:ascii="Times New Roman" w:hAnsi="Times New Roman" w:cs="Times New Roman"/>
      <w:b/>
      <w:bCs/>
    </w:rPr>
  </w:style>
  <w:style w:type="character" w:styleId="Appleconvertedspace" w:customStyle="1">
    <w:name w:val="apple-converted-space"/>
    <w:qFormat/>
    <w:rPr>
      <w:rFonts w:ascii="Times New Roman" w:hAnsi="Times New Roman" w:cs="Times New Roman"/>
    </w:rPr>
  </w:style>
  <w:style w:type="character" w:styleId="Textexposedshow" w:customStyle="1">
    <w:name w:val="text_exposed_show"/>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qFormat/>
    <w:pPr>
      <w:spacing w:before="0" w:after="12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keepNext w:val="true"/>
      <w:spacing w:before="240" w:after="120"/>
    </w:pPr>
    <w:rPr>
      <w:rFonts w:ascii="Arial" w:hAnsi="Arial" w:cs="Arial"/>
      <w:sz w:val="28"/>
    </w:rPr>
  </w:style>
  <w:style w:type="paragraph" w:styleId="Caption">
    <w:name w:val="caption"/>
    <w:basedOn w:val="Normal"/>
    <w:qFormat/>
    <w:pPr>
      <w:suppressLineNumbers/>
      <w:spacing w:before="120" w:after="120"/>
    </w:pPr>
    <w:rPr>
      <w:rFonts w:cs="Arial"/>
      <w:i/>
      <w:iCs/>
      <w:sz w:val="24"/>
      <w:szCs w:val="24"/>
    </w:rPr>
  </w:style>
  <w:style w:type="paragraph" w:styleId="WWCorpodetexto2" w:customStyle="1">
    <w:name w:val="WW-Corpo de texto 2"/>
    <w:basedOn w:val="Normal"/>
    <w:qFormat/>
    <w:pPr>
      <w:jc w:val="center"/>
    </w:pPr>
    <w:rPr>
      <w:sz w:val="24"/>
    </w:rPr>
  </w:style>
  <w:style w:type="paragraph" w:styleId="WWCorpodetexto3" w:customStyle="1">
    <w:name w:val="WW-Corpo de texto 3"/>
    <w:basedOn w:val="Normal"/>
    <w:qFormat/>
    <w:pPr/>
    <w:rPr>
      <w:sz w:val="24"/>
    </w:rPr>
  </w:style>
  <w:style w:type="paragraph" w:styleId="Contedodatabela" w:customStyle="1">
    <w:name w:val="Conteúdo da tabela"/>
    <w:basedOn w:val="Corpodotexto"/>
    <w:qFormat/>
    <w:pPr/>
    <w:rPr/>
  </w:style>
  <w:style w:type="paragraph" w:styleId="Ttulodatabela" w:customStyle="1">
    <w:name w:val="Título da tabela"/>
    <w:basedOn w:val="Contedodatabela"/>
    <w:qFormat/>
    <w:pPr>
      <w:jc w:val="center"/>
    </w:pPr>
    <w:rPr>
      <w:b/>
      <w:i/>
    </w:rPr>
  </w:style>
  <w:style w:type="paragraph" w:styleId="DocumentMap">
    <w:name w:val="Document Map"/>
    <w:basedOn w:val="Normal"/>
    <w:qFormat/>
    <w:pPr>
      <w:shd w:val="clear" w:color="auto" w:fill="000080"/>
    </w:pPr>
    <w:rPr>
      <w:rFonts w:ascii="Tahoma" w:hAnsi="Tahoma" w:cs="Tahoma"/>
    </w:rPr>
  </w:style>
  <w:style w:type="paragraph" w:styleId="Corpodotextorecuado">
    <w:name w:val="Body Text Indent"/>
    <w:basedOn w:val="Normal"/>
    <w:pPr>
      <w:spacing w:lineRule="auto" w:line="360"/>
      <w:ind w:firstLine="1134"/>
      <w:jc w:val="both"/>
    </w:pPr>
    <w:rPr>
      <w:rFonts w:ascii="Garamond" w:hAnsi="Garamond" w:cs="Garamond"/>
      <w:sz w:val="23"/>
      <w:szCs w:val="23"/>
    </w:rPr>
  </w:style>
  <w:style w:type="paragraph" w:styleId="CabealhoeRodap" w:customStyle="1">
    <w:name w:val="Cabeçalho e Rodapé"/>
    <w:basedOn w:val="Normal"/>
    <w:qFormat/>
    <w:pPr>
      <w:suppressLineNumbers/>
      <w:tabs>
        <w:tab w:val="clear" w:pos="708"/>
        <w:tab w:val="center" w:pos="4819" w:leader="none"/>
        <w:tab w:val="right" w:pos="9638" w:leader="none"/>
      </w:tabs>
    </w:pPr>
    <w:rPr/>
  </w:style>
  <w:style w:type="paragraph" w:styleId="Cabealho">
    <w:name w:val="Header"/>
    <w:basedOn w:val="Normal"/>
    <w:pPr>
      <w:tabs>
        <w:tab w:val="clear" w:pos="708"/>
        <w:tab w:val="center" w:pos="4252" w:leader="none"/>
        <w:tab w:val="right" w:pos="8504" w:leader="none"/>
      </w:tabs>
    </w:pPr>
    <w:rPr/>
  </w:style>
  <w:style w:type="paragraph" w:styleId="Rodap">
    <w:name w:val="Footer"/>
    <w:basedOn w:val="Normal"/>
    <w:pPr>
      <w:tabs>
        <w:tab w:val="clear" w:pos="708"/>
        <w:tab w:val="center" w:pos="4252" w:leader="none"/>
        <w:tab w:val="right" w:pos="8504" w:leader="none"/>
      </w:tabs>
    </w:pPr>
    <w:rPr/>
  </w:style>
  <w:style w:type="paragraph" w:styleId="BalloonText">
    <w:name w:val="Balloon Text"/>
    <w:basedOn w:val="Normal"/>
    <w:qFormat/>
    <w:pPr/>
    <w:rPr>
      <w:rFonts w:ascii="Tahoma" w:hAnsi="Tahoma" w:cs="Tahoma"/>
      <w:sz w:val="16"/>
      <w:szCs w:val="16"/>
    </w:rPr>
  </w:style>
  <w:style w:type="paragraph" w:styleId="MAICOCORPOTEXTO" w:customStyle="1">
    <w:name w:val="MAICO CORPO TEXTO"/>
    <w:basedOn w:val="Normal"/>
    <w:qFormat/>
    <w:pPr>
      <w:suppressAutoHyphens w:val="false"/>
      <w:spacing w:lineRule="auto" w:line="360" w:before="120" w:after="120"/>
      <w:ind w:firstLine="1701"/>
      <w:jc w:val="both"/>
    </w:pPr>
    <w:rPr>
      <w:rFonts w:ascii="Garamond" w:hAnsi="Garamond" w:cs="Garamond"/>
      <w:b/>
      <w:sz w:val="24"/>
      <w:szCs w:val="24"/>
    </w:rPr>
  </w:style>
  <w:style w:type="paragraph" w:styleId="MAICOTITULO" w:customStyle="1">
    <w:name w:val="MAICO TITULO"/>
    <w:basedOn w:val="Normal"/>
    <w:qFormat/>
    <w:pPr>
      <w:suppressAutoHyphens w:val="false"/>
      <w:spacing w:lineRule="auto" w:line="360" w:before="120" w:after="120"/>
      <w:ind w:firstLine="1701"/>
      <w:jc w:val="both"/>
    </w:pPr>
    <w:rPr>
      <w:b/>
      <w:sz w:val="24"/>
      <w:szCs w:val="24"/>
    </w:rPr>
  </w:style>
  <w:style w:type="paragraph" w:styleId="EstiloRecuodecorpodetextoEstrangeloEdessa" w:customStyle="1">
    <w:name w:val="Estilo Recuo de corpo de texto + Estrangelo Edessa"/>
    <w:basedOn w:val="Corpodotextorecuado"/>
    <w:qFormat/>
    <w:pPr/>
    <w:rPr/>
  </w:style>
  <w:style w:type="paragraph" w:styleId="EstiloMAICOCORPOTEXTOPrimeiralinha0cm" w:customStyle="1">
    <w:name w:val="Estilo MAICO CORPO TEXTO + Primeira linha:  0 cm"/>
    <w:basedOn w:val="MAICOCORPOTEXTO"/>
    <w:qFormat/>
    <w:pPr>
      <w:spacing w:before="0" w:after="0"/>
      <w:ind w:hanging="0"/>
    </w:pPr>
    <w:rPr>
      <w:bCs/>
      <w:szCs w:val="20"/>
    </w:rPr>
  </w:style>
  <w:style w:type="paragraph" w:styleId="PlainText">
    <w:name w:val="Plain Text"/>
    <w:basedOn w:val="Normal"/>
    <w:qFormat/>
    <w:pPr>
      <w:suppressAutoHyphens w:val="false"/>
    </w:pPr>
    <w:rPr>
      <w:rFonts w:ascii="Courier New" w:hAnsi="Courier New" w:cs="Courier New"/>
    </w:rPr>
  </w:style>
  <w:style w:type="paragraph" w:styleId="NormalWeb">
    <w:name w:val="Normal (Web)"/>
    <w:basedOn w:val="Normal"/>
    <w:qFormat/>
    <w:pPr>
      <w:suppressAutoHyphens w:val="false"/>
      <w:spacing w:before="100" w:after="100"/>
    </w:pPr>
    <w:rPr>
      <w:sz w:val="24"/>
      <w:szCs w:val="24"/>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LibreOffice/7.3.1.3$Windows_X86_64 LibreOffice_project/a69ca51ded25f3eefd52d7bf9a5fad8c90b87951</Application>
  <AppVersion>15.0000</AppVersion>
  <Pages>5</Pages>
  <Words>1074</Words>
  <Characters>5800</Characters>
  <CharactersWithSpaces>7200</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2024-02-07T12:39:00Z</dcterms:created>
  <dc:creator>João Davi</dc:creator>
  <dc:description/>
  <dc:language>pt-BR</dc:language>
  <cp:lastModifiedBy/>
  <cp:lastPrinted>2024-02-12T15:22:26Z</cp:lastPrinted>
  <dcterms:modified xsi:type="dcterms:W3CDTF">2024-02-12T17:22:08Z</dcterms:modified>
  <cp:revision>7</cp:revision>
  <dc:subject/>
  <dc:title>Word</dc:title>
</cp:coreProperties>
</file>

<file path=docProps/custom.xml><?xml version="1.0" encoding="utf-8"?>
<Properties xmlns="http://schemas.openxmlformats.org/officeDocument/2006/custom-properties" xmlns:vt="http://schemas.openxmlformats.org/officeDocument/2006/docPropsVTypes"/>
</file>